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0025D" w14:textId="77777777" w:rsidR="00AE537B" w:rsidRPr="0073798A" w:rsidRDefault="00AE537B" w:rsidP="00620A7A">
      <w:pPr>
        <w:pStyle w:val="Overskrift1"/>
        <w:rPr>
          <w:b w:val="0"/>
        </w:rPr>
      </w:pPr>
      <w:bookmarkStart w:id="0" w:name="_GoBack"/>
      <w:bookmarkEnd w:id="0"/>
      <w:r w:rsidRPr="0073798A">
        <w:rPr>
          <w:b w:val="0"/>
        </w:rPr>
        <w:t>KARTLEGGING AV NORSKE ALTERNATIVE BEHANDLERE 2015</w:t>
      </w:r>
    </w:p>
    <w:p w14:paraId="26F788DF" w14:textId="77777777" w:rsidR="00AE537B" w:rsidRPr="001D7EE0" w:rsidRDefault="00AE537B">
      <w:pPr>
        <w:rPr>
          <w:b/>
        </w:rPr>
      </w:pPr>
      <w:r w:rsidRPr="0073798A">
        <w:rPr>
          <w:b/>
        </w:rPr>
        <w:t xml:space="preserve">En </w:t>
      </w:r>
      <w:r w:rsidR="001D7EE0">
        <w:rPr>
          <w:b/>
        </w:rPr>
        <w:t xml:space="preserve">web-basert </w:t>
      </w:r>
      <w:r w:rsidRPr="0073798A">
        <w:rPr>
          <w:b/>
        </w:rPr>
        <w:t>spørreundersøkelse utført av NAFKAM, desember 2015</w:t>
      </w:r>
    </w:p>
    <w:p w14:paraId="2282C5CF" w14:textId="77777777" w:rsidR="00254A22" w:rsidRDefault="00254A22">
      <w:pPr>
        <w:rPr>
          <w:rFonts w:asciiTheme="majorHAnsi" w:eastAsiaTheme="majorEastAsia" w:hAnsiTheme="majorHAnsi" w:cstheme="majorBidi"/>
          <w:bCs/>
          <w:color w:val="5B9BD5" w:themeColor="accent1"/>
          <w:sz w:val="26"/>
          <w:szCs w:val="26"/>
        </w:rPr>
      </w:pPr>
      <w:r>
        <w:rPr>
          <w:b/>
        </w:rPr>
        <w:br w:type="page"/>
      </w:r>
    </w:p>
    <w:p w14:paraId="014A99C0" w14:textId="77777777" w:rsidR="00AE537B" w:rsidRPr="0073798A" w:rsidRDefault="0073798A" w:rsidP="001D7EE0">
      <w:pPr>
        <w:pStyle w:val="Overskrift2"/>
        <w:rPr>
          <w:b w:val="0"/>
        </w:rPr>
      </w:pPr>
      <w:r>
        <w:rPr>
          <w:b w:val="0"/>
        </w:rPr>
        <w:lastRenderedPageBreak/>
        <w:t>Bakgrunn</w:t>
      </w:r>
    </w:p>
    <w:p w14:paraId="25F8F9D9" w14:textId="77777777" w:rsidR="001D7EE0" w:rsidRDefault="001D7EE0" w:rsidP="001D7EE0">
      <w:r>
        <w:t xml:space="preserve">I Norge er det med få unntak tillatt for enhver å tilby og utøve alternativ behandling. Det er derfor vanskelig å ha oversikt over den delen av helsetjenesten som utøves utenfor helsevesenet og/eller uten å være autorisert helsepersonell. Med unntak av medlemstall fra de ulike utøverorganisasjonene, samt oppføringer i </w:t>
      </w:r>
      <w:r w:rsidR="00C741CF" w:rsidRPr="00827BD8">
        <w:rPr>
          <w:i/>
        </w:rPr>
        <w:t>Register for utøvere av alternativ behandling</w:t>
      </w:r>
      <w:r>
        <w:t>, finnes det ingen oversikt over hvor mange som praktiserer som alternativ behandler. Det er også ukjent om disse arbeider deltid eller full tid, hvilken behandling de tilbyr og hvilken kompetanse de har.</w:t>
      </w:r>
    </w:p>
    <w:p w14:paraId="5B95BBEB" w14:textId="77777777" w:rsidR="00AC74C2" w:rsidRDefault="00AC74C2">
      <w:r>
        <w:t xml:space="preserve">NAFKAM har som en av sine samfunnsoppgaver å informere det norske folk om feltet alternativ behandling. </w:t>
      </w:r>
    </w:p>
    <w:p w14:paraId="1A5713A8" w14:textId="258FFBCE" w:rsidR="00AC74C2" w:rsidRDefault="00AC74C2">
      <w:r>
        <w:t xml:space="preserve">Hensikten med denne rapporten er derfor </w:t>
      </w:r>
      <w:r w:rsidR="00AE537B">
        <w:t xml:space="preserve">å kartlegge </w:t>
      </w:r>
      <w:r>
        <w:t>alternative behandlere i Norge. Følgende spesifikke spørsmål skal besvares:</w:t>
      </w:r>
    </w:p>
    <w:p w14:paraId="1999D7C5" w14:textId="0FC36ADE" w:rsidR="00AC74C2" w:rsidRDefault="00AC74C2" w:rsidP="00AC74C2">
      <w:pPr>
        <w:pStyle w:val="Listeavsnitt"/>
        <w:numPr>
          <w:ilvl w:val="0"/>
          <w:numId w:val="3"/>
        </w:numPr>
      </w:pPr>
      <w:r>
        <w:t>Hvem er alternative behandlere</w:t>
      </w:r>
      <w:r w:rsidR="00AC398B">
        <w:t xml:space="preserve"> i Norge</w:t>
      </w:r>
      <w:r>
        <w:t>?</w:t>
      </w:r>
    </w:p>
    <w:p w14:paraId="3DF75BD6" w14:textId="56E790E7" w:rsidR="00AC74C2" w:rsidRDefault="00AC74C2" w:rsidP="00AC74C2">
      <w:pPr>
        <w:pStyle w:val="Listeavsnitt"/>
        <w:numPr>
          <w:ilvl w:val="0"/>
          <w:numId w:val="3"/>
        </w:numPr>
      </w:pPr>
      <w:r>
        <w:t xml:space="preserve">Hvilke </w:t>
      </w:r>
      <w:r w:rsidR="00AC398B">
        <w:t xml:space="preserve">typer </w:t>
      </w:r>
      <w:r>
        <w:t>alternative behandling</w:t>
      </w:r>
      <w:r w:rsidR="00AC398B">
        <w:t>er</w:t>
      </w:r>
      <w:r>
        <w:t xml:space="preserve"> utøves?</w:t>
      </w:r>
    </w:p>
    <w:p w14:paraId="558AEE38" w14:textId="77777777" w:rsidR="00AC74C2" w:rsidRDefault="00AC74C2" w:rsidP="00AC74C2">
      <w:pPr>
        <w:pStyle w:val="Listeavsnitt"/>
        <w:numPr>
          <w:ilvl w:val="0"/>
          <w:numId w:val="3"/>
        </w:numPr>
      </w:pPr>
      <w:r>
        <w:t xml:space="preserve">Hvilken formell </w:t>
      </w:r>
      <w:r w:rsidR="00AE537B">
        <w:t>kompetanse</w:t>
      </w:r>
      <w:r>
        <w:t xml:space="preserve"> innehar alternative behandlere?</w:t>
      </w:r>
    </w:p>
    <w:p w14:paraId="4DE1AD24" w14:textId="77777777" w:rsidR="00AC74C2" w:rsidRDefault="00AC74C2" w:rsidP="00AC74C2">
      <w:pPr>
        <w:pStyle w:val="Listeavsnitt"/>
        <w:numPr>
          <w:ilvl w:val="0"/>
          <w:numId w:val="3"/>
        </w:numPr>
      </w:pPr>
      <w:r>
        <w:t xml:space="preserve">Hvilken arbeidsmengde og hvilket </w:t>
      </w:r>
      <w:r w:rsidR="00AE537B">
        <w:t>inntekt</w:t>
      </w:r>
      <w:r>
        <w:t>snivå har alternative behandlere?</w:t>
      </w:r>
    </w:p>
    <w:p w14:paraId="65BC0CE7" w14:textId="77777777" w:rsidR="00780A1B" w:rsidRPr="0073798A" w:rsidRDefault="00780A1B" w:rsidP="00AC74C2">
      <w:pPr>
        <w:pStyle w:val="Overskrift2"/>
        <w:rPr>
          <w:b w:val="0"/>
        </w:rPr>
      </w:pPr>
      <w:r w:rsidRPr="0073798A">
        <w:rPr>
          <w:b w:val="0"/>
        </w:rPr>
        <w:t>Metode</w:t>
      </w:r>
    </w:p>
    <w:p w14:paraId="5AE1B936" w14:textId="208B2DA7" w:rsidR="008B755E" w:rsidRDefault="008B755E" w:rsidP="008B755E">
      <w:pPr>
        <w:pStyle w:val="Overskrift3"/>
      </w:pPr>
      <w:r>
        <w:t>Spørreskjema</w:t>
      </w:r>
    </w:p>
    <w:p w14:paraId="7A47D70D" w14:textId="77777777" w:rsidR="00780A1B" w:rsidRDefault="00780A1B">
      <w:r>
        <w:t xml:space="preserve">Skisse til spørreskjema ble utarbeidet av redaksjonen for NIFAB.no </w:t>
      </w:r>
      <w:r w:rsidR="00827BD8">
        <w:t>i samarbeid med SABORG (</w:t>
      </w:r>
      <w:r>
        <w:t>Sammensl</w:t>
      </w:r>
      <w:r w:rsidR="00AC74C2">
        <w:t>utning av alternative behandlerorganisasjoner). Utkastet ble deretter gjennomgåt</w:t>
      </w:r>
      <w:r>
        <w:t>t av forsk</w:t>
      </w:r>
      <w:r w:rsidR="00AC74C2">
        <w:t xml:space="preserve">ere </w:t>
      </w:r>
      <w:r>
        <w:t>ved NAFKAM</w:t>
      </w:r>
      <w:r w:rsidR="00AC74C2">
        <w:t xml:space="preserve">, og endelig versjon ble godkjent av </w:t>
      </w:r>
      <w:proofErr w:type="spellStart"/>
      <w:r w:rsidR="00AC74C2">
        <w:t>NAFKAMs</w:t>
      </w:r>
      <w:proofErr w:type="spellEnd"/>
      <w:r w:rsidR="00AC74C2">
        <w:t xml:space="preserve"> direktør</w:t>
      </w:r>
      <w:r>
        <w:t>.</w:t>
      </w:r>
    </w:p>
    <w:p w14:paraId="31120576" w14:textId="77777777" w:rsidR="00AC74C2" w:rsidRDefault="00AC74C2">
      <w:r>
        <w:t>S</w:t>
      </w:r>
      <w:r w:rsidR="00780A1B">
        <w:t xml:space="preserve">pørreskjema ble </w:t>
      </w:r>
      <w:r>
        <w:t>så produsert i Questback</w:t>
      </w:r>
      <w:r w:rsidR="00780A1B">
        <w:t xml:space="preserve"> for elektronisk utfylling av respondentene </w:t>
      </w:r>
      <w:r>
        <w:t>via</w:t>
      </w:r>
      <w:r w:rsidR="00780A1B">
        <w:t xml:space="preserve"> </w:t>
      </w:r>
      <w:r>
        <w:t>I</w:t>
      </w:r>
      <w:r w:rsidR="00780A1B">
        <w:t xml:space="preserve">nternett. </w:t>
      </w:r>
    </w:p>
    <w:p w14:paraId="16631BC3" w14:textId="732CD53D" w:rsidR="008B755E" w:rsidRPr="008B755E" w:rsidRDefault="008B755E" w:rsidP="008B755E">
      <w:pPr>
        <w:pStyle w:val="Overskrift3"/>
      </w:pPr>
      <w:r w:rsidRPr="008B755E">
        <w:t>Målgruppe for spørreskjemaet</w:t>
      </w:r>
    </w:p>
    <w:p w14:paraId="7AD146C9" w14:textId="39F1419A" w:rsidR="00241DAC" w:rsidRDefault="00241DAC" w:rsidP="00241DAC">
      <w:pPr>
        <w:pStyle w:val="Overskrift4"/>
      </w:pPr>
      <w:r>
        <w:t>Organiserte alternative utøvere</w:t>
      </w:r>
    </w:p>
    <w:p w14:paraId="23408455" w14:textId="4DAD2160" w:rsidR="00543A2E" w:rsidRPr="00D5398A" w:rsidRDefault="008B755E" w:rsidP="008B755E">
      <w:pPr>
        <w:widowControl w:val="0"/>
        <w:autoSpaceDE w:val="0"/>
        <w:autoSpaceDN w:val="0"/>
        <w:adjustRightInd w:val="0"/>
        <w:spacing w:after="0" w:line="240" w:lineRule="auto"/>
      </w:pPr>
      <w:r w:rsidRPr="00D5398A">
        <w:t>Redaksjonen for NIFAB kjenner til i alt 46 utøverorganisasjoner innen alternative</w:t>
      </w:r>
      <w:r w:rsidR="00D5398A" w:rsidRPr="00D5398A">
        <w:t xml:space="preserve"> behandling, ti </w:t>
      </w:r>
      <w:r w:rsidRPr="00D5398A">
        <w:t xml:space="preserve">av disse er </w:t>
      </w:r>
      <w:r w:rsidR="00D5398A" w:rsidRPr="00D5398A">
        <w:t xml:space="preserve">tilsluttet </w:t>
      </w:r>
      <w:r w:rsidRPr="00D5398A">
        <w:t>SABORG, med i alt 1400 medlemmer (</w:t>
      </w:r>
      <w:proofErr w:type="spellStart"/>
      <w:r w:rsidRPr="00D5398A">
        <w:t>iflg</w:t>
      </w:r>
      <w:proofErr w:type="spellEnd"/>
      <w:r w:rsidRPr="00D5398A">
        <w:t xml:space="preserve"> SABORG).</w:t>
      </w:r>
      <w:r w:rsidR="00D5398A" w:rsidRPr="00D5398A">
        <w:t xml:space="preserve"> </w:t>
      </w:r>
      <w:r w:rsidRPr="00D5398A">
        <w:t>De</w:t>
      </w:r>
      <w:r w:rsidR="00D5398A" w:rsidRPr="00D5398A">
        <w:t xml:space="preserve">t ble sendt forespørsel til styret for de </w:t>
      </w:r>
      <w:r w:rsidR="00D5398A">
        <w:t>resterende</w:t>
      </w:r>
      <w:r w:rsidR="00D5398A" w:rsidRPr="00D5398A">
        <w:t xml:space="preserve"> </w:t>
      </w:r>
      <w:r w:rsidRPr="00D5398A">
        <w:t xml:space="preserve">36 </w:t>
      </w:r>
      <w:r w:rsidR="00D5398A">
        <w:t>utøverorganisasjonene</w:t>
      </w:r>
      <w:r w:rsidR="00D5398A" w:rsidRPr="00D5398A">
        <w:t xml:space="preserve"> for å få oppgitt m</w:t>
      </w:r>
      <w:r w:rsidRPr="00D5398A">
        <w:t>edlemstall.</w:t>
      </w:r>
      <w:r w:rsidR="00D5398A" w:rsidRPr="00D5398A">
        <w:t xml:space="preserve"> Nitten organisasjoner </w:t>
      </w:r>
      <w:r w:rsidRPr="00D5398A">
        <w:t>svarte</w:t>
      </w:r>
      <w:r w:rsidR="00D5398A" w:rsidRPr="00D5398A">
        <w:t xml:space="preserve"> og oppga </w:t>
      </w:r>
      <w:r w:rsidR="00D5398A">
        <w:t>i</w:t>
      </w:r>
      <w:r w:rsidR="00D5398A" w:rsidRPr="00D5398A">
        <w:t xml:space="preserve"> alt </w:t>
      </w:r>
      <w:r w:rsidR="00543A2E">
        <w:t>4156</w:t>
      </w:r>
      <w:r w:rsidR="00D5398A" w:rsidRPr="00D5398A">
        <w:t xml:space="preserve"> medlemmer</w:t>
      </w:r>
      <w:r w:rsidRPr="00D5398A">
        <w:t>.</w:t>
      </w:r>
      <w:r w:rsidR="00D5398A" w:rsidRPr="00D5398A">
        <w:t xml:space="preserve"> Åtte av</w:t>
      </w:r>
      <w:r w:rsidRPr="00D5398A">
        <w:t xml:space="preserve"> de resterende 17 </w:t>
      </w:r>
      <w:r w:rsidR="00D5398A" w:rsidRPr="00D5398A">
        <w:t>utøverorganisasjoner</w:t>
      </w:r>
      <w:r w:rsidRPr="00D5398A">
        <w:t xml:space="preserve"> </w:t>
      </w:r>
      <w:r w:rsidR="00D5398A" w:rsidRPr="00D5398A">
        <w:t>oppga</w:t>
      </w:r>
      <w:r w:rsidRPr="00D5398A">
        <w:t xml:space="preserve"> </w:t>
      </w:r>
      <w:r w:rsidR="00D5398A" w:rsidRPr="00D5398A">
        <w:t xml:space="preserve">et medlemstall på 782 </w:t>
      </w:r>
      <w:r w:rsidRPr="00D5398A">
        <w:t xml:space="preserve"> på </w:t>
      </w:r>
      <w:r w:rsidR="00D5398A" w:rsidRPr="00D5398A">
        <w:t>sine</w:t>
      </w:r>
      <w:r w:rsidRPr="00D5398A">
        <w:t xml:space="preserve"> nettsteder. </w:t>
      </w:r>
      <w:r w:rsidR="00543A2E">
        <w:t>Samlet medlemstall for disse 37 utøverorganisasjoner</w:t>
      </w:r>
      <w:r w:rsidR="00543A2E" w:rsidRPr="00D5398A">
        <w:t xml:space="preserve"> </w:t>
      </w:r>
      <w:r w:rsidR="00543A2E">
        <w:t>er</w:t>
      </w:r>
      <w:r w:rsidR="00543A2E" w:rsidRPr="00D5398A">
        <w:t xml:space="preserve"> 1400+4156+78</w:t>
      </w:r>
      <w:r w:rsidR="00543A2E">
        <w:t>2 = 6338 medlemmer</w:t>
      </w:r>
      <w:r w:rsidR="00543A2E" w:rsidRPr="00D5398A">
        <w:t>.</w:t>
      </w:r>
    </w:p>
    <w:p w14:paraId="631FFDC8" w14:textId="4A500E67" w:rsidR="00543A2E" w:rsidRDefault="00543A2E" w:rsidP="008B755E">
      <w:pPr>
        <w:widowControl w:val="0"/>
        <w:autoSpaceDE w:val="0"/>
        <w:autoSpaceDN w:val="0"/>
        <w:adjustRightInd w:val="0"/>
        <w:spacing w:after="0" w:line="240" w:lineRule="auto"/>
      </w:pPr>
      <w:r>
        <w:t>Seks av</w:t>
      </w:r>
      <w:r w:rsidR="008B755E" w:rsidRPr="00D5398A">
        <w:t xml:space="preserve"> de resterende 9 </w:t>
      </w:r>
      <w:r>
        <w:t>utøverorganisasjonene</w:t>
      </w:r>
      <w:r w:rsidR="00D5398A" w:rsidRPr="00D5398A">
        <w:t xml:space="preserve"> hadde i alt 381 </w:t>
      </w:r>
      <w:r w:rsidR="008B755E" w:rsidRPr="00D5398A">
        <w:t>m</w:t>
      </w:r>
      <w:r w:rsidR="00D5398A" w:rsidRPr="00D5398A">
        <w:t xml:space="preserve">edlemmer registrert i </w:t>
      </w:r>
      <w:r w:rsidR="00D5398A" w:rsidRPr="00543A2E">
        <w:rPr>
          <w:i/>
        </w:rPr>
        <w:t>Register for utøvere av alternativ behandling</w:t>
      </w:r>
      <w:r w:rsidR="00D5398A" w:rsidRPr="00D5398A">
        <w:t xml:space="preserve"> (Disse utøverorganisasjonene har </w:t>
      </w:r>
      <w:r w:rsidR="008B755E" w:rsidRPr="00D5398A">
        <w:t xml:space="preserve">trolig </w:t>
      </w:r>
      <w:r w:rsidR="00D5398A" w:rsidRPr="00D5398A">
        <w:t>I tillegg noen medlemmer</w:t>
      </w:r>
      <w:r w:rsidR="008B755E" w:rsidRPr="00D5398A">
        <w:t xml:space="preserve"> som ikke er oppført i </w:t>
      </w:r>
      <w:r w:rsidR="00D5398A" w:rsidRPr="00543A2E">
        <w:rPr>
          <w:i/>
        </w:rPr>
        <w:t>Register for utøvere av alternativ behandling</w:t>
      </w:r>
      <w:r w:rsidR="00D5398A" w:rsidRPr="00D5398A">
        <w:t>)</w:t>
      </w:r>
      <w:r>
        <w:t xml:space="preserve">. </w:t>
      </w:r>
      <w:r w:rsidRPr="00D5398A">
        <w:t>For de siste 3 utøverorganisasjonene fant vi ingen medlemstall.</w:t>
      </w:r>
    </w:p>
    <w:p w14:paraId="0D612D45" w14:textId="77428EE9" w:rsidR="00543A2E" w:rsidRDefault="00241DAC" w:rsidP="008B755E">
      <w:pPr>
        <w:widowControl w:val="0"/>
        <w:autoSpaceDE w:val="0"/>
        <w:autoSpaceDN w:val="0"/>
        <w:adjustRightInd w:val="0"/>
        <w:spacing w:after="0" w:line="240" w:lineRule="auto"/>
      </w:pPr>
      <w:r>
        <w:t>Det finnes dermed minst 6338+381 = 6719 organiserte utøvere av alternativ behandling i Norge i desember 2015. Men d</w:t>
      </w:r>
      <w:r w:rsidR="00543A2E" w:rsidRPr="00D5398A">
        <w:t xml:space="preserve">et </w:t>
      </w:r>
      <w:r w:rsidR="00543A2E">
        <w:t>er</w:t>
      </w:r>
      <w:r w:rsidR="00543A2E" w:rsidRPr="00D5398A">
        <w:t xml:space="preserve"> </w:t>
      </w:r>
      <w:r>
        <w:t>fremdeles</w:t>
      </w:r>
      <w:r w:rsidR="00543A2E" w:rsidRPr="00D5398A">
        <w:t xml:space="preserve"> usikkerhet knyttet til dette medlemstallet</w:t>
      </w:r>
      <w:r>
        <w:t xml:space="preserve"> (</w:t>
      </w:r>
      <w:r w:rsidR="00543A2E" w:rsidRPr="00D5398A">
        <w:t xml:space="preserve">ulik praksis i kategorisering av </w:t>
      </w:r>
      <w:r>
        <w:t>forskjellige medlemskategorier)</w:t>
      </w:r>
      <w:r w:rsidR="00543A2E" w:rsidRPr="00D5398A">
        <w:t xml:space="preserve">. </w:t>
      </w:r>
    </w:p>
    <w:p w14:paraId="35E00FC4" w14:textId="6633D9AC" w:rsidR="00241DAC" w:rsidRDefault="00241DAC" w:rsidP="00241DAC">
      <w:pPr>
        <w:pStyle w:val="Overskrift4"/>
      </w:pPr>
      <w:r>
        <w:t>Uorganiserte alternative utøvere</w:t>
      </w:r>
    </w:p>
    <w:p w14:paraId="41ED0B12" w14:textId="0FED35D3" w:rsidR="00241DAC" w:rsidRPr="00241DAC" w:rsidRDefault="00241DAC" w:rsidP="008B755E">
      <w:pPr>
        <w:widowControl w:val="0"/>
        <w:autoSpaceDE w:val="0"/>
        <w:autoSpaceDN w:val="0"/>
        <w:adjustRightInd w:val="0"/>
        <w:spacing w:after="0" w:line="240" w:lineRule="auto"/>
      </w:pPr>
      <w:r>
        <w:t xml:space="preserve">Det er ingen organisasjonsplikt for alternative utøvere. Siden </w:t>
      </w:r>
      <w:r w:rsidR="00BC70D9">
        <w:t xml:space="preserve">uorganiserte utøvere </w:t>
      </w:r>
      <w:r>
        <w:t xml:space="preserve">ikke har mulighet til å registrere seg i </w:t>
      </w:r>
      <w:r w:rsidRPr="00543A2E">
        <w:rPr>
          <w:i/>
        </w:rPr>
        <w:t>Register for utøvere av alternativ behandling</w:t>
      </w:r>
      <w:r>
        <w:rPr>
          <w:i/>
        </w:rPr>
        <w:t xml:space="preserve"> </w:t>
      </w:r>
      <w:r>
        <w:t>finnes det intet anslag over hvor mange dette kan dreie seg om.</w:t>
      </w:r>
    </w:p>
    <w:p w14:paraId="594A8F56" w14:textId="77777777" w:rsidR="00241DAC" w:rsidRDefault="00780A1B" w:rsidP="00241DAC">
      <w:pPr>
        <w:pStyle w:val="Overskrift3"/>
      </w:pPr>
      <w:r>
        <w:t>Distribusjon</w:t>
      </w:r>
      <w:r w:rsidR="0073798A">
        <w:t>en</w:t>
      </w:r>
      <w:r>
        <w:t xml:space="preserve"> </w:t>
      </w:r>
      <w:r w:rsidR="00AC74C2">
        <w:t xml:space="preserve">av spørreskjemaet </w:t>
      </w:r>
    </w:p>
    <w:p w14:paraId="1B683D89" w14:textId="1A36A39D" w:rsidR="00827BD8" w:rsidRDefault="00241DAC" w:rsidP="008B755E">
      <w:r>
        <w:t xml:space="preserve">Distribusjonen av spørreskjemaet til målgruppen </w:t>
      </w:r>
      <w:r w:rsidR="00C741CF">
        <w:t xml:space="preserve">ble gjennomført </w:t>
      </w:r>
      <w:r w:rsidR="00AC398B">
        <w:t>på følgende måte</w:t>
      </w:r>
      <w:r w:rsidR="0073798A">
        <w:t xml:space="preserve">: </w:t>
      </w:r>
    </w:p>
    <w:p w14:paraId="090D770E" w14:textId="03B7F41C" w:rsidR="00C741CF" w:rsidRDefault="00241DAC" w:rsidP="00C741CF">
      <w:pPr>
        <w:pStyle w:val="Listeavsnitt"/>
        <w:numPr>
          <w:ilvl w:val="0"/>
          <w:numId w:val="4"/>
        </w:numPr>
      </w:pPr>
      <w:r>
        <w:t>De organiserte a</w:t>
      </w:r>
      <w:r w:rsidR="00C741CF">
        <w:t xml:space="preserve">lternative </w:t>
      </w:r>
      <w:r>
        <w:t>utøverne</w:t>
      </w:r>
      <w:r w:rsidR="00C741CF">
        <w:t xml:space="preserve"> ble tilsendt i</w:t>
      </w:r>
      <w:r w:rsidR="00780A1B">
        <w:t xml:space="preserve">nvitasjon </w:t>
      </w:r>
      <w:r w:rsidR="00C741CF">
        <w:t>(</w:t>
      </w:r>
      <w:r w:rsidR="0073798A">
        <w:t xml:space="preserve">informasjon og </w:t>
      </w:r>
      <w:proofErr w:type="spellStart"/>
      <w:r w:rsidR="00C741CF">
        <w:t>web</w:t>
      </w:r>
      <w:r w:rsidR="0073798A">
        <w:t>lenke</w:t>
      </w:r>
      <w:proofErr w:type="spellEnd"/>
      <w:r w:rsidR="00C741CF">
        <w:t>)</w:t>
      </w:r>
      <w:r w:rsidR="0073798A">
        <w:t xml:space="preserve"> </w:t>
      </w:r>
      <w:r w:rsidR="00827BD8">
        <w:t xml:space="preserve">via </w:t>
      </w:r>
      <w:r w:rsidR="007F5F8B">
        <w:t>44</w:t>
      </w:r>
      <w:r w:rsidR="0073798A">
        <w:t xml:space="preserve"> </w:t>
      </w:r>
      <w:r w:rsidR="007F5F8B">
        <w:t>av i alt 46</w:t>
      </w:r>
      <w:r w:rsidR="00D1448C">
        <w:t xml:space="preserve"> identifiserte </w:t>
      </w:r>
      <w:r w:rsidR="00C741CF">
        <w:t>utøverorganisasjoner</w:t>
      </w:r>
      <w:r w:rsidR="00BC75BA">
        <w:t xml:space="preserve"> (To utøverorganisasjoner avslo forespørselen om å formidle invitasjon via sine adresselister)</w:t>
      </w:r>
      <w:r w:rsidR="00827BD8">
        <w:t xml:space="preserve">, 66 utdanningssteder, </w:t>
      </w:r>
      <w:r w:rsidR="00D1448C">
        <w:t xml:space="preserve">samt </w:t>
      </w:r>
      <w:r w:rsidR="00C741CF">
        <w:t>5 større klinikker/</w:t>
      </w:r>
      <w:r w:rsidR="00827BD8">
        <w:t>behandlingssentra</w:t>
      </w:r>
      <w:r w:rsidR="00D1448C">
        <w:t>.</w:t>
      </w:r>
    </w:p>
    <w:p w14:paraId="649D1619" w14:textId="04194C95" w:rsidR="00C741CF" w:rsidRDefault="00BC75BA" w:rsidP="00C741CF">
      <w:pPr>
        <w:pStyle w:val="Listeavsnitt"/>
        <w:numPr>
          <w:ilvl w:val="0"/>
          <w:numId w:val="4"/>
        </w:numPr>
      </w:pPr>
      <w:r>
        <w:t>Uorganiserte utøvere</w:t>
      </w:r>
      <w:r w:rsidR="00C741CF">
        <w:t xml:space="preserve"> ble invitert ved at informasjon og </w:t>
      </w:r>
      <w:proofErr w:type="spellStart"/>
      <w:r w:rsidR="00C741CF">
        <w:t>weblenke</w:t>
      </w:r>
      <w:proofErr w:type="spellEnd"/>
      <w:r w:rsidR="00C741CF">
        <w:t xml:space="preserve"> ble distribuert gjennom følgende kanaler:</w:t>
      </w:r>
      <w:r w:rsidR="00C741CF" w:rsidRPr="00C741CF">
        <w:t xml:space="preserve"> </w:t>
      </w:r>
    </w:p>
    <w:p w14:paraId="796597E4" w14:textId="77777777" w:rsidR="00C741CF" w:rsidRDefault="00C741CF" w:rsidP="00C741CF">
      <w:pPr>
        <w:pStyle w:val="Listeavsnitt"/>
        <w:numPr>
          <w:ilvl w:val="0"/>
          <w:numId w:val="1"/>
        </w:numPr>
      </w:pPr>
      <w:r>
        <w:t xml:space="preserve">NIFAB.no (webside, </w:t>
      </w:r>
      <w:proofErr w:type="spellStart"/>
      <w:r>
        <w:t>Twitter</w:t>
      </w:r>
      <w:proofErr w:type="spellEnd"/>
      <w:r>
        <w:t xml:space="preserve"> og </w:t>
      </w:r>
      <w:proofErr w:type="spellStart"/>
      <w:r>
        <w:t>Facebook</w:t>
      </w:r>
      <w:proofErr w:type="spellEnd"/>
      <w:r>
        <w:t xml:space="preserve">) </w:t>
      </w:r>
    </w:p>
    <w:p w14:paraId="49810BBA" w14:textId="77777777" w:rsidR="00C741CF" w:rsidRDefault="00C741CF" w:rsidP="00C741CF">
      <w:pPr>
        <w:pStyle w:val="Listeavsnitt"/>
        <w:numPr>
          <w:ilvl w:val="0"/>
          <w:numId w:val="1"/>
        </w:numPr>
      </w:pPr>
      <w:r>
        <w:t>Nettstedet Alternativ.no/ Alternativopplysningen og dets adresselister</w:t>
      </w:r>
    </w:p>
    <w:p w14:paraId="76ABA8D2" w14:textId="77777777" w:rsidR="00C741CF" w:rsidRDefault="00C741CF" w:rsidP="00C741CF">
      <w:pPr>
        <w:pStyle w:val="Listeavsnitt"/>
        <w:numPr>
          <w:ilvl w:val="0"/>
          <w:numId w:val="1"/>
        </w:numPr>
      </w:pPr>
      <w:r>
        <w:t xml:space="preserve">Pressemelding til riksavisene </w:t>
      </w:r>
    </w:p>
    <w:p w14:paraId="53EED335" w14:textId="0A587895" w:rsidR="0073798A" w:rsidRDefault="00780A1B">
      <w:r w:rsidRPr="00827BD8">
        <w:rPr>
          <w:i/>
        </w:rPr>
        <w:t xml:space="preserve">Register for utøvere av alternativ behandling </w:t>
      </w:r>
      <w:r w:rsidR="00795269">
        <w:t xml:space="preserve">avslo forespørselen om </w:t>
      </w:r>
      <w:r>
        <w:t>å</w:t>
      </w:r>
      <w:r w:rsidR="0073798A">
        <w:t xml:space="preserve"> formidle invitasjon</w:t>
      </w:r>
      <w:r>
        <w:t xml:space="preserve"> </w:t>
      </w:r>
      <w:r w:rsidR="0073798A">
        <w:t xml:space="preserve">via sine adresselister. </w:t>
      </w:r>
    </w:p>
    <w:p w14:paraId="0C297338" w14:textId="7235F40B" w:rsidR="00AE42AD" w:rsidRDefault="00780A1B">
      <w:r>
        <w:lastRenderedPageBreak/>
        <w:t xml:space="preserve">Undersøkelsen ble </w:t>
      </w:r>
      <w:r w:rsidR="00BC75BA">
        <w:t xml:space="preserve">aktivert </w:t>
      </w:r>
      <w:r w:rsidR="00BC70D9">
        <w:t>11</w:t>
      </w:r>
      <w:r w:rsidR="00BC75BA">
        <w:t xml:space="preserve">.12.2015, og </w:t>
      </w:r>
      <w:r>
        <w:t xml:space="preserve">avsluttet 24.12.2015 </w:t>
      </w:r>
      <w:proofErr w:type="spellStart"/>
      <w:r>
        <w:t>kl</w:t>
      </w:r>
      <w:proofErr w:type="spellEnd"/>
      <w:r>
        <w:t xml:space="preserve"> 00:00. </w:t>
      </w:r>
    </w:p>
    <w:p w14:paraId="14D55391" w14:textId="731ABF9E" w:rsidR="00BC75BA" w:rsidRDefault="00BC75BA" w:rsidP="00BC75BA">
      <w:pPr>
        <w:pStyle w:val="Overskrift3"/>
      </w:pPr>
      <w:r>
        <w:t>Svarprosent</w:t>
      </w:r>
    </w:p>
    <w:p w14:paraId="3C7DBCC7" w14:textId="6D57A5EF" w:rsidR="00B450B5" w:rsidRDefault="00BC75BA" w:rsidP="00CB4F4A">
      <w:r>
        <w:t>Det innkom svar fra</w:t>
      </w:r>
      <w:r w:rsidR="00CB4F4A">
        <w:t xml:space="preserve"> 631 </w:t>
      </w:r>
      <w:r>
        <w:t>utøvere</w:t>
      </w:r>
      <w:r w:rsidR="00CB4F4A">
        <w:t>.</w:t>
      </w:r>
      <w:r>
        <w:t xml:space="preserve"> </w:t>
      </w:r>
      <w:r w:rsidR="00CD7A20">
        <w:t xml:space="preserve">Av disse oppga </w:t>
      </w:r>
      <w:r>
        <w:t xml:space="preserve">546 </w:t>
      </w:r>
      <w:r w:rsidR="007F5F8B">
        <w:t>(</w:t>
      </w:r>
      <w:r w:rsidR="00CD7A20">
        <w:t xml:space="preserve">86,5 %) </w:t>
      </w:r>
      <w:r>
        <w:t>at de var medlem av en utøverorganisasjon. Det kan dermed antydes en svarprosent på 8,1</w:t>
      </w:r>
      <w:r w:rsidR="00CD7A20">
        <w:t xml:space="preserve"> </w:t>
      </w:r>
      <w:r>
        <w:t xml:space="preserve">% (546/6719) blant organiserte utøvere. </w:t>
      </w:r>
      <w:r w:rsidR="00B450B5">
        <w:t xml:space="preserve">Organisasjonen med høyest svarprosent var </w:t>
      </w:r>
      <w:r w:rsidR="003C513D">
        <w:t xml:space="preserve">Norsk </w:t>
      </w:r>
      <w:proofErr w:type="spellStart"/>
      <w:r w:rsidR="003C513D">
        <w:t>Konstellatørforening</w:t>
      </w:r>
      <w:proofErr w:type="spellEnd"/>
      <w:r w:rsidR="003C513D">
        <w:t xml:space="preserve"> (</w:t>
      </w:r>
      <w:r w:rsidR="00CD7A20">
        <w:t xml:space="preserve">42,9 </w:t>
      </w:r>
      <w:r w:rsidR="003C513D">
        <w:t>%)</w:t>
      </w:r>
      <w:r w:rsidR="005C601F">
        <w:t>. Foreningen har 35 oppgitte medlemmer.</w:t>
      </w:r>
    </w:p>
    <w:p w14:paraId="2D35F274" w14:textId="40C0B8C9" w:rsidR="00CB4F4A" w:rsidRDefault="00BC75BA" w:rsidP="00CB4F4A">
      <w:r>
        <w:t>Svarprosent blant uorganiserte utøvere er umulig å beregne.</w:t>
      </w:r>
    </w:p>
    <w:p w14:paraId="09A30E15" w14:textId="3D08C75F" w:rsidR="00330B0C" w:rsidRPr="00BC75BA" w:rsidRDefault="00BC75BA" w:rsidP="00BC75BA">
      <w:pPr>
        <w:pStyle w:val="Overskrift2"/>
      </w:pPr>
      <w:r w:rsidRPr="00BC75BA">
        <w:t>Resultater</w:t>
      </w:r>
    </w:p>
    <w:p w14:paraId="2A6757C2" w14:textId="77777777" w:rsidR="00BC75BA" w:rsidRDefault="00BC75BA" w:rsidP="00BC75BA">
      <w:pPr>
        <w:pStyle w:val="Overskrift3"/>
      </w:pPr>
      <w:r>
        <w:t>Hvem er norske alternative behandlere?</w:t>
      </w:r>
    </w:p>
    <w:p w14:paraId="2CC1A0A2" w14:textId="0E9D1160" w:rsidR="00CD7A20" w:rsidRDefault="00AF6A41" w:rsidP="00CD7A20">
      <w:pPr>
        <w:pStyle w:val="Overskrift4"/>
      </w:pPr>
      <w:r>
        <w:t xml:space="preserve">Kjønn, </w:t>
      </w:r>
      <w:r w:rsidR="00CD7A20">
        <w:t>alder</w:t>
      </w:r>
      <w:r>
        <w:t xml:space="preserve"> og sivilstand</w:t>
      </w:r>
    </w:p>
    <w:p w14:paraId="5D5E0340" w14:textId="16BE6940" w:rsidR="00CD7A20" w:rsidRDefault="00CD7A20" w:rsidP="00B450B5">
      <w:r>
        <w:t xml:space="preserve">Vel tre av fire respondenter var kvinner, og </w:t>
      </w:r>
      <w:r w:rsidR="002C5BEE">
        <w:t>aldersfordelingen viser at en litt høyere andel av de mannlige utøverne var 60 år og eldre sammenlignet med sine kvinnelige kolleger (Tabell 1).</w:t>
      </w:r>
      <w:r w:rsidR="00AF6A41">
        <w:t xml:space="preserve"> To av tre utøvere var gift, samboende eller hadde registrert partner.</w:t>
      </w:r>
    </w:p>
    <w:p w14:paraId="1E47259D" w14:textId="2A7ACAFB" w:rsidR="002C5BEE" w:rsidRDefault="002C5BEE" w:rsidP="002C5BEE">
      <w:pPr>
        <w:spacing w:after="0"/>
      </w:pPr>
      <w:r>
        <w:t>Tabell 1. Alders- og kjønnsfordeling av norske alternative utøvere.</w:t>
      </w:r>
    </w:p>
    <w:tbl>
      <w:tblPr>
        <w:tblStyle w:val="Tabellrutenett"/>
        <w:tblW w:w="0" w:type="auto"/>
        <w:tblLook w:val="04A0" w:firstRow="1" w:lastRow="0" w:firstColumn="1" w:lastColumn="0" w:noHBand="0" w:noVBand="1"/>
      </w:tblPr>
      <w:tblGrid>
        <w:gridCol w:w="3096"/>
        <w:gridCol w:w="1543"/>
        <w:gridCol w:w="1418"/>
      </w:tblGrid>
      <w:tr w:rsidR="00E97C9E" w14:paraId="792E07BB" w14:textId="77777777" w:rsidTr="002C5BEE">
        <w:tc>
          <w:tcPr>
            <w:tcW w:w="3096" w:type="dxa"/>
          </w:tcPr>
          <w:p w14:paraId="74A817A0" w14:textId="621266FB" w:rsidR="00E97C9E" w:rsidRDefault="00E97C9E" w:rsidP="00E97C9E">
            <w:pPr>
              <w:jc w:val="center"/>
            </w:pPr>
            <w:r>
              <w:t>Aldersgruppe</w:t>
            </w:r>
          </w:p>
        </w:tc>
        <w:tc>
          <w:tcPr>
            <w:tcW w:w="2961" w:type="dxa"/>
            <w:gridSpan w:val="2"/>
          </w:tcPr>
          <w:p w14:paraId="4FA49D29" w14:textId="1D33D6E4" w:rsidR="00E97C9E" w:rsidRDefault="00E97C9E" w:rsidP="00E97C9E">
            <w:pPr>
              <w:jc w:val="center"/>
            </w:pPr>
            <w:r>
              <w:t>Kjønn</w:t>
            </w:r>
          </w:p>
        </w:tc>
      </w:tr>
      <w:tr w:rsidR="002C5BEE" w14:paraId="6614F6D5" w14:textId="77777777" w:rsidTr="002C5BEE">
        <w:tc>
          <w:tcPr>
            <w:tcW w:w="3096" w:type="dxa"/>
          </w:tcPr>
          <w:p w14:paraId="75EB88F7" w14:textId="77777777" w:rsidR="00E97C9E" w:rsidRDefault="00E97C9E" w:rsidP="00E97C9E">
            <w:pPr>
              <w:jc w:val="center"/>
            </w:pPr>
          </w:p>
        </w:tc>
        <w:tc>
          <w:tcPr>
            <w:tcW w:w="1543" w:type="dxa"/>
          </w:tcPr>
          <w:p w14:paraId="67F26BA2" w14:textId="68C7AD9C" w:rsidR="00E97C9E" w:rsidRDefault="00E97C9E" w:rsidP="00E97C9E">
            <w:pPr>
              <w:jc w:val="center"/>
            </w:pPr>
            <w:r>
              <w:t>Mann</w:t>
            </w:r>
          </w:p>
        </w:tc>
        <w:tc>
          <w:tcPr>
            <w:tcW w:w="1418" w:type="dxa"/>
          </w:tcPr>
          <w:p w14:paraId="5A180216" w14:textId="0D16CA97" w:rsidR="00E97C9E" w:rsidRDefault="00E97C9E" w:rsidP="00E97C9E">
            <w:pPr>
              <w:jc w:val="center"/>
            </w:pPr>
            <w:r>
              <w:t>Kvinne</w:t>
            </w:r>
          </w:p>
        </w:tc>
      </w:tr>
      <w:tr w:rsidR="002C5BEE" w14:paraId="2D7004E0" w14:textId="77777777" w:rsidTr="002C5BEE">
        <w:tc>
          <w:tcPr>
            <w:tcW w:w="3096" w:type="dxa"/>
          </w:tcPr>
          <w:p w14:paraId="4D4E3859" w14:textId="4F5C3022" w:rsidR="00E97C9E" w:rsidRDefault="00E97C9E" w:rsidP="00B450B5">
            <w:r>
              <w:t>Under 30 år</w:t>
            </w:r>
          </w:p>
        </w:tc>
        <w:tc>
          <w:tcPr>
            <w:tcW w:w="1543" w:type="dxa"/>
          </w:tcPr>
          <w:p w14:paraId="4CD4888C" w14:textId="4A411658" w:rsidR="00E97C9E" w:rsidRDefault="00E97C9E" w:rsidP="002C5BEE">
            <w:pPr>
              <w:jc w:val="right"/>
            </w:pPr>
            <w:r>
              <w:t>6</w:t>
            </w:r>
            <w:r w:rsidR="002C5BEE">
              <w:t xml:space="preserve"> (4,1%)</w:t>
            </w:r>
          </w:p>
        </w:tc>
        <w:tc>
          <w:tcPr>
            <w:tcW w:w="1418" w:type="dxa"/>
          </w:tcPr>
          <w:p w14:paraId="10873103" w14:textId="3EA1100F" w:rsidR="00E97C9E" w:rsidRDefault="00E97C9E" w:rsidP="002C5BEE">
            <w:pPr>
              <w:jc w:val="right"/>
            </w:pPr>
            <w:r>
              <w:t>14</w:t>
            </w:r>
            <w:r w:rsidR="002C5BEE">
              <w:t xml:space="preserve"> (2,9%)</w:t>
            </w:r>
          </w:p>
        </w:tc>
      </w:tr>
      <w:tr w:rsidR="002C5BEE" w14:paraId="117BD551" w14:textId="77777777" w:rsidTr="002C5BEE">
        <w:tc>
          <w:tcPr>
            <w:tcW w:w="3096" w:type="dxa"/>
          </w:tcPr>
          <w:p w14:paraId="3D77D579" w14:textId="102D9421" w:rsidR="00E97C9E" w:rsidRDefault="00E97C9E" w:rsidP="00B450B5">
            <w:r>
              <w:t>30-39 år</w:t>
            </w:r>
          </w:p>
        </w:tc>
        <w:tc>
          <w:tcPr>
            <w:tcW w:w="1543" w:type="dxa"/>
          </w:tcPr>
          <w:p w14:paraId="39456377" w14:textId="3E030BB4" w:rsidR="00E97C9E" w:rsidRDefault="00E97C9E" w:rsidP="002C5BEE">
            <w:pPr>
              <w:jc w:val="right"/>
            </w:pPr>
            <w:r>
              <w:t>13</w:t>
            </w:r>
            <w:r w:rsidR="002C5BEE">
              <w:t xml:space="preserve"> (8,8%)</w:t>
            </w:r>
          </w:p>
        </w:tc>
        <w:tc>
          <w:tcPr>
            <w:tcW w:w="1418" w:type="dxa"/>
          </w:tcPr>
          <w:p w14:paraId="3605A446" w14:textId="320873A2" w:rsidR="00E97C9E" w:rsidRDefault="00E97C9E" w:rsidP="002C5BEE">
            <w:pPr>
              <w:jc w:val="right"/>
            </w:pPr>
            <w:r>
              <w:t>54</w:t>
            </w:r>
            <w:r w:rsidR="002C5BEE">
              <w:t xml:space="preserve"> (11,2%)</w:t>
            </w:r>
          </w:p>
        </w:tc>
      </w:tr>
      <w:tr w:rsidR="002C5BEE" w14:paraId="2F31A5EA" w14:textId="77777777" w:rsidTr="002C5BEE">
        <w:tc>
          <w:tcPr>
            <w:tcW w:w="3096" w:type="dxa"/>
          </w:tcPr>
          <w:p w14:paraId="56B34DA1" w14:textId="2520634B" w:rsidR="00E97C9E" w:rsidRDefault="00E97C9E" w:rsidP="00B450B5">
            <w:r>
              <w:t>40-49 år</w:t>
            </w:r>
          </w:p>
        </w:tc>
        <w:tc>
          <w:tcPr>
            <w:tcW w:w="1543" w:type="dxa"/>
          </w:tcPr>
          <w:p w14:paraId="37B60516" w14:textId="15E4DB26" w:rsidR="00E97C9E" w:rsidRDefault="00E97C9E" w:rsidP="002C5BEE">
            <w:pPr>
              <w:jc w:val="right"/>
            </w:pPr>
            <w:r>
              <w:t>35</w:t>
            </w:r>
            <w:r w:rsidR="002C5BEE">
              <w:t xml:space="preserve"> (23,8%)</w:t>
            </w:r>
          </w:p>
        </w:tc>
        <w:tc>
          <w:tcPr>
            <w:tcW w:w="1418" w:type="dxa"/>
          </w:tcPr>
          <w:p w14:paraId="5CEDF089" w14:textId="0948E91E" w:rsidR="00E97C9E" w:rsidRDefault="00E97C9E" w:rsidP="002C5BEE">
            <w:pPr>
              <w:jc w:val="right"/>
            </w:pPr>
            <w:r>
              <w:t>144</w:t>
            </w:r>
            <w:r w:rsidR="002C5BEE">
              <w:t xml:space="preserve"> (29,8%)</w:t>
            </w:r>
          </w:p>
        </w:tc>
      </w:tr>
      <w:tr w:rsidR="002C5BEE" w14:paraId="3F25F00E" w14:textId="77777777" w:rsidTr="002C5BEE">
        <w:tc>
          <w:tcPr>
            <w:tcW w:w="3096" w:type="dxa"/>
          </w:tcPr>
          <w:p w14:paraId="1EB6DC4C" w14:textId="727A36C4" w:rsidR="00E97C9E" w:rsidRDefault="00E97C9E" w:rsidP="00B450B5">
            <w:r>
              <w:t>50-59 år</w:t>
            </w:r>
          </w:p>
        </w:tc>
        <w:tc>
          <w:tcPr>
            <w:tcW w:w="1543" w:type="dxa"/>
          </w:tcPr>
          <w:p w14:paraId="682E24BA" w14:textId="07B803B8" w:rsidR="00E97C9E" w:rsidRDefault="00E97C9E" w:rsidP="002C5BEE">
            <w:pPr>
              <w:jc w:val="right"/>
            </w:pPr>
            <w:r>
              <w:t>49</w:t>
            </w:r>
            <w:r w:rsidR="002C5BEE">
              <w:t xml:space="preserve"> (33,3%)</w:t>
            </w:r>
          </w:p>
        </w:tc>
        <w:tc>
          <w:tcPr>
            <w:tcW w:w="1418" w:type="dxa"/>
          </w:tcPr>
          <w:p w14:paraId="4D43DA99" w14:textId="7468FFC4" w:rsidR="00E97C9E" w:rsidRDefault="00E97C9E" w:rsidP="002C5BEE">
            <w:pPr>
              <w:jc w:val="right"/>
            </w:pPr>
            <w:r>
              <w:t>186</w:t>
            </w:r>
            <w:r w:rsidR="002C5BEE">
              <w:t xml:space="preserve"> (38,4%)</w:t>
            </w:r>
          </w:p>
        </w:tc>
      </w:tr>
      <w:tr w:rsidR="002C5BEE" w14:paraId="3CA63ABF" w14:textId="77777777" w:rsidTr="002C5BEE">
        <w:tc>
          <w:tcPr>
            <w:tcW w:w="3096" w:type="dxa"/>
          </w:tcPr>
          <w:p w14:paraId="2D772613" w14:textId="26EF2D3D" w:rsidR="00E97C9E" w:rsidRDefault="00E97C9E" w:rsidP="00B450B5">
            <w:r>
              <w:t>60-69 år</w:t>
            </w:r>
          </w:p>
        </w:tc>
        <w:tc>
          <w:tcPr>
            <w:tcW w:w="1543" w:type="dxa"/>
          </w:tcPr>
          <w:p w14:paraId="4EFC6A56" w14:textId="1AFDB6E2" w:rsidR="00E97C9E" w:rsidRDefault="00E97C9E" w:rsidP="002C5BEE">
            <w:pPr>
              <w:jc w:val="right"/>
            </w:pPr>
            <w:r>
              <w:t>39</w:t>
            </w:r>
            <w:r w:rsidR="002C5BEE">
              <w:t xml:space="preserve"> (26,5%)</w:t>
            </w:r>
          </w:p>
        </w:tc>
        <w:tc>
          <w:tcPr>
            <w:tcW w:w="1418" w:type="dxa"/>
          </w:tcPr>
          <w:p w14:paraId="4488515D" w14:textId="6EA1A949" w:rsidR="00E97C9E" w:rsidRDefault="00E97C9E" w:rsidP="002C5BEE">
            <w:pPr>
              <w:jc w:val="right"/>
            </w:pPr>
            <w:r>
              <w:t>76</w:t>
            </w:r>
            <w:r w:rsidR="002C5BEE">
              <w:t xml:space="preserve"> (15,7%)</w:t>
            </w:r>
          </w:p>
        </w:tc>
      </w:tr>
      <w:tr w:rsidR="002C5BEE" w14:paraId="148F8C9F" w14:textId="77777777" w:rsidTr="002C5BEE">
        <w:tc>
          <w:tcPr>
            <w:tcW w:w="3096" w:type="dxa"/>
          </w:tcPr>
          <w:p w14:paraId="502882AF" w14:textId="499910FD" w:rsidR="00E97C9E" w:rsidRDefault="00E97C9E" w:rsidP="00B450B5">
            <w:r>
              <w:t>70 år og eldre</w:t>
            </w:r>
          </w:p>
        </w:tc>
        <w:tc>
          <w:tcPr>
            <w:tcW w:w="1543" w:type="dxa"/>
          </w:tcPr>
          <w:p w14:paraId="3D2A507C" w14:textId="2D47D264" w:rsidR="00E97C9E" w:rsidRDefault="002C5BEE" w:rsidP="002C5BEE">
            <w:pPr>
              <w:jc w:val="right"/>
            </w:pPr>
            <w:r>
              <w:t xml:space="preserve"> 5 (3,4%)</w:t>
            </w:r>
          </w:p>
        </w:tc>
        <w:tc>
          <w:tcPr>
            <w:tcW w:w="1418" w:type="dxa"/>
          </w:tcPr>
          <w:p w14:paraId="1B5E87E1" w14:textId="4BFA054D" w:rsidR="00E97C9E" w:rsidRDefault="00E97C9E" w:rsidP="002C5BEE">
            <w:pPr>
              <w:jc w:val="right"/>
            </w:pPr>
            <w:r>
              <w:t>10</w:t>
            </w:r>
            <w:r w:rsidR="002C5BEE">
              <w:t xml:space="preserve"> (2,1%)</w:t>
            </w:r>
          </w:p>
        </w:tc>
      </w:tr>
      <w:tr w:rsidR="002C5BEE" w14:paraId="79DAF7E1" w14:textId="77777777" w:rsidTr="002C5BEE">
        <w:tc>
          <w:tcPr>
            <w:tcW w:w="3096" w:type="dxa"/>
          </w:tcPr>
          <w:p w14:paraId="0FD40043" w14:textId="606474AA" w:rsidR="002C5BEE" w:rsidRDefault="002C5BEE" w:rsidP="00B450B5">
            <w:r>
              <w:t>Alle</w:t>
            </w:r>
          </w:p>
        </w:tc>
        <w:tc>
          <w:tcPr>
            <w:tcW w:w="1543" w:type="dxa"/>
          </w:tcPr>
          <w:p w14:paraId="531AC828" w14:textId="375F0319" w:rsidR="002C5BEE" w:rsidRDefault="002C5BEE" w:rsidP="002C5BEE">
            <w:pPr>
              <w:jc w:val="right"/>
            </w:pPr>
            <w:r>
              <w:t>147 (100,0%)</w:t>
            </w:r>
          </w:p>
        </w:tc>
        <w:tc>
          <w:tcPr>
            <w:tcW w:w="1418" w:type="dxa"/>
          </w:tcPr>
          <w:p w14:paraId="457D7AC0" w14:textId="51AA3D6D" w:rsidR="002C5BEE" w:rsidRDefault="002C5BEE" w:rsidP="002C5BEE">
            <w:pPr>
              <w:jc w:val="right"/>
            </w:pPr>
            <w:r>
              <w:t>484 (100,0%)</w:t>
            </w:r>
          </w:p>
        </w:tc>
      </w:tr>
    </w:tbl>
    <w:p w14:paraId="108301D3" w14:textId="49309022" w:rsidR="00CD7A20" w:rsidRDefault="00AF6A41" w:rsidP="00AF6A41">
      <w:pPr>
        <w:pStyle w:val="Overskrift4"/>
      </w:pPr>
      <w:r>
        <w:t>Generelt utdanningsnivå</w:t>
      </w:r>
    </w:p>
    <w:p w14:paraId="67163766" w14:textId="646F6EBA" w:rsidR="00AF6A41" w:rsidRDefault="00F04D85" w:rsidP="00B450B5">
      <w:r>
        <w:t xml:space="preserve">67 % </w:t>
      </w:r>
      <w:r w:rsidR="00BC70D9">
        <w:t xml:space="preserve">av </w:t>
      </w:r>
      <w:r w:rsidR="00AF6A41">
        <w:t>mannlige utøvere hadde generell utdannelse på universitet/høyskolenivå. For kvinner var andelen 73%.</w:t>
      </w:r>
    </w:p>
    <w:p w14:paraId="6316136C" w14:textId="0A5C0E6C" w:rsidR="00F674DD" w:rsidRDefault="00F674DD" w:rsidP="00F674DD">
      <w:pPr>
        <w:pStyle w:val="Overskrift4"/>
      </w:pPr>
      <w:r>
        <w:t>Medfødte/nedarvede evner</w:t>
      </w:r>
    </w:p>
    <w:p w14:paraId="60F3F71D" w14:textId="13554822" w:rsidR="00F674DD" w:rsidRDefault="00BC70D9" w:rsidP="00F674DD">
      <w:r>
        <w:t>160 personer, o</w:t>
      </w:r>
      <w:r w:rsidR="00F674DD">
        <w:t xml:space="preserve">mlag hver fjerde </w:t>
      </w:r>
      <w:r w:rsidR="00B5771D">
        <w:t>utøver</w:t>
      </w:r>
      <w:r w:rsidR="00F04D85">
        <w:t>,</w:t>
      </w:r>
      <w:r w:rsidR="00F674DD">
        <w:t xml:space="preserve"> rapporterte </w:t>
      </w:r>
      <w:r w:rsidR="00B5771D">
        <w:t>medfødte eller nedarvede terapeutiske evner.</w:t>
      </w:r>
    </w:p>
    <w:p w14:paraId="5E2D1EA6" w14:textId="703D4BF7" w:rsidR="00AF6A41" w:rsidRDefault="002B2F26" w:rsidP="002B2F26">
      <w:pPr>
        <w:pStyle w:val="Overskrift4"/>
      </w:pPr>
      <w:r>
        <w:t>Autorisasjon som helsepersonell</w:t>
      </w:r>
    </w:p>
    <w:p w14:paraId="3A13CD33" w14:textId="558C2E94" w:rsidR="002B2F26" w:rsidRDefault="002B2F26" w:rsidP="00B450B5">
      <w:r>
        <w:t>Nesten hver fjerde (23%) utøver</w:t>
      </w:r>
      <w:r w:rsidR="008F0A18">
        <w:t>, 145 personer,</w:t>
      </w:r>
      <w:r>
        <w:t xml:space="preserve"> hadde autorisasjon som helsepersonell. Andelen var om lag den samme for både organiserte og uorganiserte utøvere. </w:t>
      </w:r>
      <w:r w:rsidR="00F674DD">
        <w:t xml:space="preserve">I alt 16 </w:t>
      </w:r>
      <w:r>
        <w:t xml:space="preserve"> helsepersonellgrupper var representert</w:t>
      </w:r>
      <w:r w:rsidR="00F674DD">
        <w:t>, d</w:t>
      </w:r>
      <w:r>
        <w:t xml:space="preserve">e tre største var henholdsvis sykepleiere (66), hjelpepleiere (28) og fysioterapeuter (17). </w:t>
      </w:r>
    </w:p>
    <w:p w14:paraId="218DF0D1" w14:textId="7529E39F" w:rsidR="00F674DD" w:rsidRDefault="00F674DD" w:rsidP="00B450B5">
      <w:r>
        <w:t>Trettien utøvere som også var autorisert helsepersonell rapporterte at de også gir alternativ behandling innenfor helsevesenet.</w:t>
      </w:r>
    </w:p>
    <w:p w14:paraId="34C0CA1A" w14:textId="77777777" w:rsidR="00F674DD" w:rsidRDefault="00F674DD" w:rsidP="00BC75BA">
      <w:pPr>
        <w:pStyle w:val="Overskrift3"/>
      </w:pPr>
      <w:r>
        <w:t>Hvilke alternative behandlingsretninger utøves?</w:t>
      </w:r>
    </w:p>
    <w:p w14:paraId="1C3F2C2A" w14:textId="61B8D391" w:rsidR="00CF73AA" w:rsidRDefault="00CF73AA" w:rsidP="00B450B5">
      <w:r>
        <w:t>Respondentene rapporterer i alt 79 behandlingsretninger som deres hovedtilbud. I tillegg oppgir nesten 10 % ”annen terapi”. De fem vanligste hovedtilbud som gis er:</w:t>
      </w:r>
    </w:p>
    <w:p w14:paraId="45A18D5C" w14:textId="0174C1E4" w:rsidR="00CF73AA" w:rsidRDefault="00CF73AA" w:rsidP="00CF73AA">
      <w:pPr>
        <w:pStyle w:val="Listeavsnitt"/>
        <w:numPr>
          <w:ilvl w:val="0"/>
          <w:numId w:val="6"/>
        </w:numPr>
      </w:pPr>
      <w:r>
        <w:t>Akupunktur (Oppgitt av 22,9%)</w:t>
      </w:r>
    </w:p>
    <w:p w14:paraId="5B828963" w14:textId="319A55BF" w:rsidR="00CF73AA" w:rsidRDefault="00CF73AA" w:rsidP="00CF73AA">
      <w:pPr>
        <w:pStyle w:val="Listeavsnitt"/>
        <w:numPr>
          <w:ilvl w:val="0"/>
          <w:numId w:val="6"/>
        </w:numPr>
      </w:pPr>
      <w:r>
        <w:t>Healing (Oppgitt av 21,8%)</w:t>
      </w:r>
    </w:p>
    <w:p w14:paraId="35344726" w14:textId="053A34E3" w:rsidR="00CF73AA" w:rsidRDefault="00CF73AA" w:rsidP="00CF73AA">
      <w:pPr>
        <w:pStyle w:val="Listeavsnitt"/>
        <w:numPr>
          <w:ilvl w:val="0"/>
          <w:numId w:val="6"/>
        </w:numPr>
      </w:pPr>
      <w:r>
        <w:t>Massasje (Oppgitt av 15,1%)</w:t>
      </w:r>
    </w:p>
    <w:p w14:paraId="08D84B2B" w14:textId="4F38B49F" w:rsidR="00CF73AA" w:rsidRDefault="00CF73AA" w:rsidP="00CF73AA">
      <w:pPr>
        <w:pStyle w:val="Listeavsnitt"/>
        <w:numPr>
          <w:ilvl w:val="0"/>
          <w:numId w:val="6"/>
        </w:numPr>
      </w:pPr>
      <w:r>
        <w:t>Soneterapi (Oppgitt av 11,1%)</w:t>
      </w:r>
    </w:p>
    <w:p w14:paraId="471A18DD" w14:textId="43BF4770" w:rsidR="00CF73AA" w:rsidRDefault="00CF73AA" w:rsidP="00CF73AA">
      <w:pPr>
        <w:pStyle w:val="Listeavsnitt"/>
        <w:numPr>
          <w:ilvl w:val="0"/>
          <w:numId w:val="6"/>
        </w:numPr>
      </w:pPr>
      <w:r>
        <w:t>Samtaleterapi (Oppgitt av 9,0%)</w:t>
      </w:r>
    </w:p>
    <w:p w14:paraId="1BD1BDC7" w14:textId="43F39355" w:rsidR="0044701F" w:rsidRDefault="0044701F" w:rsidP="0044701F">
      <w:pPr>
        <w:ind w:left="360"/>
      </w:pPr>
      <w:r>
        <w:t>Nesten 12% av utøverne angir at mindre enn 50% av den behandling de gir er rettet mot behandling av sykdom. De utfører med andre ord hovedsakelig velværebehandling.</w:t>
      </w:r>
    </w:p>
    <w:p w14:paraId="23E63105" w14:textId="77777777" w:rsidR="00CF73AA" w:rsidRDefault="00CF73AA" w:rsidP="00CF73AA">
      <w:pPr>
        <w:pStyle w:val="Overskrift3"/>
      </w:pPr>
      <w:r>
        <w:t>Hvilken formell kompetanse innehar alternative behandlere?</w:t>
      </w:r>
    </w:p>
    <w:p w14:paraId="716EA2F4" w14:textId="6D207332" w:rsidR="001A16EA" w:rsidRDefault="001A16EA" w:rsidP="00B450B5">
      <w:r>
        <w:t>Den formelle kompetansen til en alternativ utøver er undersøkt ved å klarlegge utdanning innen alternativ behandling og eventuell ”</w:t>
      </w:r>
      <w:proofErr w:type="spellStart"/>
      <w:r>
        <w:t>lærlingeperiode</w:t>
      </w:r>
      <w:proofErr w:type="spellEnd"/>
      <w:r>
        <w:t xml:space="preserve">”. Tabell 2 viser </w:t>
      </w:r>
      <w:r w:rsidR="0044701F">
        <w:t>at en høyere andel av kvinnelige</w:t>
      </w:r>
      <w:r>
        <w:t xml:space="preserve"> </w:t>
      </w:r>
      <w:r w:rsidR="0044701F">
        <w:t xml:space="preserve">utøvere har mer enn to års </w:t>
      </w:r>
      <w:r>
        <w:t xml:space="preserve">formell utdanning innen alternativ behandling </w:t>
      </w:r>
      <w:r w:rsidR="0044701F">
        <w:t xml:space="preserve">sammenlignet med sine </w:t>
      </w:r>
      <w:r>
        <w:t xml:space="preserve">mannlige </w:t>
      </w:r>
      <w:r w:rsidR="0044701F">
        <w:t>kolleger</w:t>
      </w:r>
      <w:r>
        <w:t>.</w:t>
      </w:r>
    </w:p>
    <w:p w14:paraId="3FAF7F70" w14:textId="4E293400" w:rsidR="0044701F" w:rsidRDefault="0044701F" w:rsidP="0044701F">
      <w:pPr>
        <w:spacing w:after="0"/>
      </w:pPr>
      <w:r>
        <w:lastRenderedPageBreak/>
        <w:t>Tabell 2. Norske alternative utøveres utdanning innen alternativ behandling.</w:t>
      </w:r>
    </w:p>
    <w:tbl>
      <w:tblPr>
        <w:tblStyle w:val="Tabellrutenett"/>
        <w:tblW w:w="0" w:type="auto"/>
        <w:tblLook w:val="04A0" w:firstRow="1" w:lastRow="0" w:firstColumn="1" w:lastColumn="0" w:noHBand="0" w:noVBand="1"/>
      </w:tblPr>
      <w:tblGrid>
        <w:gridCol w:w="3096"/>
        <w:gridCol w:w="1543"/>
        <w:gridCol w:w="1418"/>
      </w:tblGrid>
      <w:tr w:rsidR="001A16EA" w14:paraId="4C0D12F9" w14:textId="77777777" w:rsidTr="001A16EA">
        <w:tc>
          <w:tcPr>
            <w:tcW w:w="3096" w:type="dxa"/>
          </w:tcPr>
          <w:p w14:paraId="435F709E" w14:textId="10D3019F" w:rsidR="001A16EA" w:rsidRDefault="001A16EA" w:rsidP="001A16EA">
            <w:pPr>
              <w:jc w:val="center"/>
            </w:pPr>
            <w:r>
              <w:t>Utdanning innen alternativ behandling</w:t>
            </w:r>
          </w:p>
        </w:tc>
        <w:tc>
          <w:tcPr>
            <w:tcW w:w="2961" w:type="dxa"/>
            <w:gridSpan w:val="2"/>
          </w:tcPr>
          <w:p w14:paraId="3F702375" w14:textId="77777777" w:rsidR="001A16EA" w:rsidRDefault="001A16EA" w:rsidP="001A16EA">
            <w:pPr>
              <w:jc w:val="center"/>
            </w:pPr>
            <w:r>
              <w:t>Kjønn</w:t>
            </w:r>
          </w:p>
        </w:tc>
      </w:tr>
      <w:tr w:rsidR="001A16EA" w14:paraId="5FD0E52D" w14:textId="77777777" w:rsidTr="001A16EA">
        <w:tc>
          <w:tcPr>
            <w:tcW w:w="3096" w:type="dxa"/>
          </w:tcPr>
          <w:p w14:paraId="2C9DC1A3" w14:textId="77777777" w:rsidR="001A16EA" w:rsidRDefault="001A16EA" w:rsidP="001A16EA">
            <w:pPr>
              <w:jc w:val="center"/>
            </w:pPr>
          </w:p>
        </w:tc>
        <w:tc>
          <w:tcPr>
            <w:tcW w:w="1543" w:type="dxa"/>
          </w:tcPr>
          <w:p w14:paraId="3B1A4243" w14:textId="77777777" w:rsidR="001A16EA" w:rsidRDefault="001A16EA" w:rsidP="001A16EA">
            <w:pPr>
              <w:jc w:val="center"/>
            </w:pPr>
            <w:r>
              <w:t>Mann</w:t>
            </w:r>
          </w:p>
        </w:tc>
        <w:tc>
          <w:tcPr>
            <w:tcW w:w="1418" w:type="dxa"/>
          </w:tcPr>
          <w:p w14:paraId="796CD915" w14:textId="77777777" w:rsidR="001A16EA" w:rsidRDefault="001A16EA" w:rsidP="001A16EA">
            <w:pPr>
              <w:jc w:val="center"/>
            </w:pPr>
            <w:r>
              <w:t>Kvinne</w:t>
            </w:r>
          </w:p>
        </w:tc>
      </w:tr>
      <w:tr w:rsidR="001A16EA" w14:paraId="3708081A" w14:textId="77777777" w:rsidTr="001A16EA">
        <w:tc>
          <w:tcPr>
            <w:tcW w:w="3096" w:type="dxa"/>
          </w:tcPr>
          <w:p w14:paraId="6BF4D493" w14:textId="1F7A6D96" w:rsidR="001A16EA" w:rsidRDefault="001A16EA" w:rsidP="001A16EA">
            <w:r>
              <w:t>Ingen formell utdanning/skole/kurs</w:t>
            </w:r>
          </w:p>
        </w:tc>
        <w:tc>
          <w:tcPr>
            <w:tcW w:w="1543" w:type="dxa"/>
          </w:tcPr>
          <w:p w14:paraId="2A8BF474" w14:textId="40ECCD88" w:rsidR="001A16EA" w:rsidRDefault="001A16EA" w:rsidP="0044701F">
            <w:pPr>
              <w:jc w:val="right"/>
            </w:pPr>
            <w:r>
              <w:t xml:space="preserve">4 </w:t>
            </w:r>
            <w:r w:rsidR="0044701F">
              <w:t>(2,7</w:t>
            </w:r>
            <w:r>
              <w:t>%)</w:t>
            </w:r>
          </w:p>
        </w:tc>
        <w:tc>
          <w:tcPr>
            <w:tcW w:w="1418" w:type="dxa"/>
          </w:tcPr>
          <w:p w14:paraId="562DD317" w14:textId="27474E81" w:rsidR="001A16EA" w:rsidRDefault="001A16EA" w:rsidP="0044701F">
            <w:pPr>
              <w:jc w:val="right"/>
            </w:pPr>
            <w:r>
              <w:t>6 (</w:t>
            </w:r>
            <w:r w:rsidR="0044701F">
              <w:t>1,2</w:t>
            </w:r>
            <w:r>
              <w:t>%)</w:t>
            </w:r>
          </w:p>
        </w:tc>
      </w:tr>
      <w:tr w:rsidR="001A16EA" w14:paraId="2935B078" w14:textId="77777777" w:rsidTr="001A16EA">
        <w:tc>
          <w:tcPr>
            <w:tcW w:w="3096" w:type="dxa"/>
          </w:tcPr>
          <w:p w14:paraId="4A2B92C1" w14:textId="32F022A4" w:rsidR="001A16EA" w:rsidRDefault="001A16EA" w:rsidP="001A16EA">
            <w:r>
              <w:t>Ett eller flere kurs uten grad/sertifisering</w:t>
            </w:r>
          </w:p>
        </w:tc>
        <w:tc>
          <w:tcPr>
            <w:tcW w:w="1543" w:type="dxa"/>
          </w:tcPr>
          <w:p w14:paraId="04A9D0A1" w14:textId="6A4A3E8B" w:rsidR="001A16EA" w:rsidRDefault="0044701F" w:rsidP="001A16EA">
            <w:pPr>
              <w:jc w:val="right"/>
            </w:pPr>
            <w:r>
              <w:t>14 (9,5</w:t>
            </w:r>
            <w:r w:rsidR="001A16EA">
              <w:t>%)</w:t>
            </w:r>
          </w:p>
        </w:tc>
        <w:tc>
          <w:tcPr>
            <w:tcW w:w="1418" w:type="dxa"/>
          </w:tcPr>
          <w:p w14:paraId="01B57427" w14:textId="7F7673AA" w:rsidR="001A16EA" w:rsidRDefault="0044701F" w:rsidP="001A16EA">
            <w:pPr>
              <w:jc w:val="right"/>
            </w:pPr>
            <w:r>
              <w:t>26 (5,4</w:t>
            </w:r>
            <w:r w:rsidR="001A16EA">
              <w:t>%)</w:t>
            </w:r>
          </w:p>
        </w:tc>
      </w:tr>
      <w:tr w:rsidR="001A16EA" w14:paraId="254E54E6" w14:textId="77777777" w:rsidTr="001A16EA">
        <w:tc>
          <w:tcPr>
            <w:tcW w:w="3096" w:type="dxa"/>
          </w:tcPr>
          <w:p w14:paraId="0BBFBD32" w14:textId="75D3D5EA" w:rsidR="001A16EA" w:rsidRDefault="001A16EA" w:rsidP="001A16EA">
            <w:r>
              <w:t>Inntil 2 års utdanning</w:t>
            </w:r>
          </w:p>
        </w:tc>
        <w:tc>
          <w:tcPr>
            <w:tcW w:w="1543" w:type="dxa"/>
          </w:tcPr>
          <w:p w14:paraId="55C9EA39" w14:textId="0253ABC1" w:rsidR="001A16EA" w:rsidRDefault="0044701F" w:rsidP="001A16EA">
            <w:pPr>
              <w:jc w:val="right"/>
            </w:pPr>
            <w:r>
              <w:t>25 (17,0</w:t>
            </w:r>
            <w:r w:rsidR="001A16EA">
              <w:t>%)</w:t>
            </w:r>
          </w:p>
        </w:tc>
        <w:tc>
          <w:tcPr>
            <w:tcW w:w="1418" w:type="dxa"/>
          </w:tcPr>
          <w:p w14:paraId="3E2B7C5A" w14:textId="56FA1F70" w:rsidR="001A16EA" w:rsidRDefault="0044701F" w:rsidP="001A16EA">
            <w:pPr>
              <w:jc w:val="right"/>
            </w:pPr>
            <w:r>
              <w:t>64 (13,2</w:t>
            </w:r>
            <w:r w:rsidR="001A16EA">
              <w:t>%)</w:t>
            </w:r>
          </w:p>
        </w:tc>
      </w:tr>
      <w:tr w:rsidR="001A16EA" w14:paraId="563EC263" w14:textId="77777777" w:rsidTr="001A16EA">
        <w:tc>
          <w:tcPr>
            <w:tcW w:w="3096" w:type="dxa"/>
          </w:tcPr>
          <w:p w14:paraId="491BCAFA" w14:textId="7A52C553" w:rsidR="001A16EA" w:rsidRDefault="001A16EA" w:rsidP="001A16EA">
            <w:r>
              <w:t>Mellom 2 og 4 års utdanning</w:t>
            </w:r>
          </w:p>
        </w:tc>
        <w:tc>
          <w:tcPr>
            <w:tcW w:w="1543" w:type="dxa"/>
          </w:tcPr>
          <w:p w14:paraId="4A46C757" w14:textId="1D83B028" w:rsidR="001A16EA" w:rsidRDefault="001A16EA" w:rsidP="0044701F">
            <w:pPr>
              <w:jc w:val="right"/>
            </w:pPr>
            <w:r>
              <w:t>40 (</w:t>
            </w:r>
            <w:r w:rsidR="0044701F">
              <w:t>27,2</w:t>
            </w:r>
            <w:r>
              <w:t>%)</w:t>
            </w:r>
          </w:p>
        </w:tc>
        <w:tc>
          <w:tcPr>
            <w:tcW w:w="1418" w:type="dxa"/>
          </w:tcPr>
          <w:p w14:paraId="185A2B60" w14:textId="19FE79D4" w:rsidR="001A16EA" w:rsidRDefault="0044701F" w:rsidP="001A16EA">
            <w:pPr>
              <w:jc w:val="right"/>
            </w:pPr>
            <w:r>
              <w:t>167 (34,5</w:t>
            </w:r>
            <w:r w:rsidR="001A16EA">
              <w:t>%)</w:t>
            </w:r>
          </w:p>
        </w:tc>
      </w:tr>
      <w:tr w:rsidR="001A16EA" w14:paraId="0E0FF562" w14:textId="77777777" w:rsidTr="001A16EA">
        <w:tc>
          <w:tcPr>
            <w:tcW w:w="3096" w:type="dxa"/>
          </w:tcPr>
          <w:p w14:paraId="40B438DD" w14:textId="1027C7EF" w:rsidR="001A16EA" w:rsidRDefault="001A16EA" w:rsidP="001A16EA">
            <w:r>
              <w:t>4 års utdanning eller mer</w:t>
            </w:r>
          </w:p>
        </w:tc>
        <w:tc>
          <w:tcPr>
            <w:tcW w:w="1543" w:type="dxa"/>
          </w:tcPr>
          <w:p w14:paraId="5CF65B83" w14:textId="475DE9D8" w:rsidR="001A16EA" w:rsidRDefault="0044701F" w:rsidP="001A16EA">
            <w:pPr>
              <w:jc w:val="right"/>
            </w:pPr>
            <w:r>
              <w:t>48 (32,7</w:t>
            </w:r>
            <w:r w:rsidR="001A16EA">
              <w:t>%)</w:t>
            </w:r>
          </w:p>
        </w:tc>
        <w:tc>
          <w:tcPr>
            <w:tcW w:w="1418" w:type="dxa"/>
          </w:tcPr>
          <w:p w14:paraId="722199A3" w14:textId="671AFFE9" w:rsidR="001A16EA" w:rsidRDefault="0044701F" w:rsidP="001A16EA">
            <w:pPr>
              <w:jc w:val="right"/>
            </w:pPr>
            <w:r>
              <w:t>192 (39</w:t>
            </w:r>
            <w:r w:rsidR="001A16EA">
              <w:t>,7%)</w:t>
            </w:r>
          </w:p>
        </w:tc>
      </w:tr>
      <w:tr w:rsidR="001A16EA" w14:paraId="1939430E" w14:textId="77777777" w:rsidTr="001A16EA">
        <w:tc>
          <w:tcPr>
            <w:tcW w:w="3096" w:type="dxa"/>
          </w:tcPr>
          <w:p w14:paraId="15456B20" w14:textId="62634B3E" w:rsidR="001A16EA" w:rsidRDefault="001A16EA" w:rsidP="001A16EA">
            <w:r>
              <w:t>Annen type utdanning</w:t>
            </w:r>
          </w:p>
        </w:tc>
        <w:tc>
          <w:tcPr>
            <w:tcW w:w="1543" w:type="dxa"/>
          </w:tcPr>
          <w:p w14:paraId="232B58C8" w14:textId="13FA73B7" w:rsidR="001A16EA" w:rsidRDefault="0044701F" w:rsidP="001A16EA">
            <w:pPr>
              <w:jc w:val="right"/>
            </w:pPr>
            <w:r>
              <w:t xml:space="preserve"> 15 (10,2</w:t>
            </w:r>
            <w:r w:rsidR="001A16EA">
              <w:t>%)</w:t>
            </w:r>
          </w:p>
        </w:tc>
        <w:tc>
          <w:tcPr>
            <w:tcW w:w="1418" w:type="dxa"/>
          </w:tcPr>
          <w:p w14:paraId="50F9C64C" w14:textId="06876DC3" w:rsidR="001A16EA" w:rsidRDefault="0044701F" w:rsidP="001A16EA">
            <w:pPr>
              <w:jc w:val="right"/>
            </w:pPr>
            <w:r>
              <w:t>26 (5,4</w:t>
            </w:r>
            <w:r w:rsidR="001A16EA">
              <w:t>%)</w:t>
            </w:r>
          </w:p>
        </w:tc>
      </w:tr>
      <w:tr w:rsidR="001A16EA" w14:paraId="50450DD1" w14:textId="77777777" w:rsidTr="001A16EA">
        <w:tc>
          <w:tcPr>
            <w:tcW w:w="3096" w:type="dxa"/>
          </w:tcPr>
          <w:p w14:paraId="44CE23B6" w14:textId="4C894504" w:rsidR="001A16EA" w:rsidRDefault="001A16EA" w:rsidP="001A16EA">
            <w:r>
              <w:t>Ubesvart</w:t>
            </w:r>
          </w:p>
        </w:tc>
        <w:tc>
          <w:tcPr>
            <w:tcW w:w="1543" w:type="dxa"/>
          </w:tcPr>
          <w:p w14:paraId="333CDCBA" w14:textId="148A919B" w:rsidR="001A16EA" w:rsidRDefault="001A16EA" w:rsidP="001A16EA">
            <w:pPr>
              <w:jc w:val="right"/>
            </w:pPr>
            <w:r>
              <w:t>1</w:t>
            </w:r>
            <w:r w:rsidR="0044701F">
              <w:t xml:space="preserve"> (0,7%)</w:t>
            </w:r>
          </w:p>
        </w:tc>
        <w:tc>
          <w:tcPr>
            <w:tcW w:w="1418" w:type="dxa"/>
          </w:tcPr>
          <w:p w14:paraId="40EC9CB8" w14:textId="2300B0E4" w:rsidR="001A16EA" w:rsidRDefault="001A16EA" w:rsidP="001A16EA">
            <w:pPr>
              <w:jc w:val="right"/>
            </w:pPr>
            <w:r>
              <w:t>3</w:t>
            </w:r>
            <w:r w:rsidR="0044701F">
              <w:t xml:space="preserve"> (0,6%)</w:t>
            </w:r>
          </w:p>
        </w:tc>
      </w:tr>
      <w:tr w:rsidR="001A16EA" w14:paraId="617CF30D" w14:textId="77777777" w:rsidTr="001A16EA">
        <w:tc>
          <w:tcPr>
            <w:tcW w:w="3096" w:type="dxa"/>
          </w:tcPr>
          <w:p w14:paraId="2E358B59" w14:textId="01C48933" w:rsidR="001A16EA" w:rsidRDefault="001A16EA" w:rsidP="001A16EA">
            <w:r>
              <w:t>Alle</w:t>
            </w:r>
          </w:p>
        </w:tc>
        <w:tc>
          <w:tcPr>
            <w:tcW w:w="1543" w:type="dxa"/>
          </w:tcPr>
          <w:p w14:paraId="572F9FA9" w14:textId="6BD015F5" w:rsidR="001A16EA" w:rsidRDefault="001A16EA" w:rsidP="001A16EA">
            <w:pPr>
              <w:jc w:val="right"/>
            </w:pPr>
            <w:r>
              <w:t>147 (100,0%)</w:t>
            </w:r>
          </w:p>
        </w:tc>
        <w:tc>
          <w:tcPr>
            <w:tcW w:w="1418" w:type="dxa"/>
          </w:tcPr>
          <w:p w14:paraId="590CF76D" w14:textId="28E74D32" w:rsidR="001A16EA" w:rsidRDefault="001A16EA" w:rsidP="001A16EA">
            <w:pPr>
              <w:jc w:val="right"/>
            </w:pPr>
            <w:r>
              <w:t>484 (100,0%)</w:t>
            </w:r>
          </w:p>
        </w:tc>
      </w:tr>
    </w:tbl>
    <w:p w14:paraId="7F8C45D1" w14:textId="28708D43" w:rsidR="001A16EA" w:rsidRDefault="0044701F" w:rsidP="00B450B5">
      <w:r>
        <w:t>Nesten to av tre (</w:t>
      </w:r>
      <w:r w:rsidR="0029030F">
        <w:t>63%) oppgir at de har gått i lære hos en ”mester”</w:t>
      </w:r>
    </w:p>
    <w:p w14:paraId="6B731C02" w14:textId="77777777" w:rsidR="00BC75BA" w:rsidRDefault="00BC75BA" w:rsidP="00BC75BA">
      <w:pPr>
        <w:pStyle w:val="Overskrift3"/>
      </w:pPr>
      <w:r>
        <w:t>Hvilken arbeidsmengde og hvilket inntektsnivå har alternative behandlere?</w:t>
      </w:r>
    </w:p>
    <w:p w14:paraId="3733CD71" w14:textId="21F7CFDB" w:rsidR="001A16EA" w:rsidRDefault="00CF73AA" w:rsidP="001A16EA">
      <w:r>
        <w:t xml:space="preserve">Vel halvparten </w:t>
      </w:r>
      <w:r w:rsidR="0029030F">
        <w:t xml:space="preserve">av utøverne </w:t>
      </w:r>
      <w:r>
        <w:t xml:space="preserve">(54%) hadde praktisert som alternativ </w:t>
      </w:r>
      <w:r w:rsidR="0029030F">
        <w:t xml:space="preserve">behandler i 10 år eller lenger, men kun </w:t>
      </w:r>
      <w:r w:rsidR="00F04D85">
        <w:t xml:space="preserve">20 %, </w:t>
      </w:r>
      <w:r w:rsidR="001A16EA">
        <w:t>hver femte behandler</w:t>
      </w:r>
      <w:r w:rsidR="00F04D85">
        <w:t>,</w:t>
      </w:r>
      <w:r w:rsidR="001A16EA">
        <w:t xml:space="preserve"> </w:t>
      </w:r>
      <w:r w:rsidR="0029030F">
        <w:t xml:space="preserve">utøver sin behandling på </w:t>
      </w:r>
      <w:r w:rsidR="001A16EA">
        <w:t xml:space="preserve">full tid. </w:t>
      </w:r>
      <w:r w:rsidR="00F04D85">
        <w:t>67 %, t</w:t>
      </w:r>
      <w:r w:rsidR="001A16EA">
        <w:t>o av tre</w:t>
      </w:r>
      <w:r w:rsidR="00F04D85">
        <w:t>,</w:t>
      </w:r>
      <w:r w:rsidR="001A16EA">
        <w:t xml:space="preserve"> </w:t>
      </w:r>
      <w:r w:rsidR="0029030F">
        <w:t>rapporterer</w:t>
      </w:r>
      <w:r w:rsidR="001A16EA">
        <w:t xml:space="preserve"> </w:t>
      </w:r>
      <w:r w:rsidR="0029030F">
        <w:t xml:space="preserve">så lite som </w:t>
      </w:r>
      <w:r w:rsidR="001A16EA">
        <w:t>mello</w:t>
      </w:r>
      <w:r w:rsidR="0029030F">
        <w:t>m 1 og 20 konsultasjoner pr uke, og k</w:t>
      </w:r>
      <w:r w:rsidR="001A16EA">
        <w:t>un 2 % angir at de har for mye å gjøre.</w:t>
      </w:r>
    </w:p>
    <w:p w14:paraId="599EFFBE" w14:textId="64B094AB" w:rsidR="0029030F" w:rsidRDefault="0029030F" w:rsidP="001A16EA">
      <w:r>
        <w:t>To av tre</w:t>
      </w:r>
      <w:r w:rsidR="00F04D85">
        <w:t>, 67 %,</w:t>
      </w:r>
      <w:r>
        <w:t xml:space="preserve"> alternative behandlere oppgir at de arbeider alene i sin praksis</w:t>
      </w:r>
      <w:r w:rsidR="00476B2E">
        <w:t>, og 70% av disse eier selv sin egen klinikk</w:t>
      </w:r>
      <w:r>
        <w:t xml:space="preserve">. </w:t>
      </w:r>
    </w:p>
    <w:p w14:paraId="33376727" w14:textId="0BCF9FB4" w:rsidR="007C76D6" w:rsidRDefault="00476B2E" w:rsidP="00254A22">
      <w:r>
        <w:t>Nesten</w:t>
      </w:r>
      <w:r w:rsidR="00BC70D9">
        <w:t xml:space="preserve"> </w:t>
      </w:r>
      <w:r>
        <w:t xml:space="preserve">13% av utøverne oppgir at de ikke tar betalt for sin behandling, mens knapt 60% oppgir at de i 2014 hadde 200000 kroner eller mindre i personinntekt av sin behandlingspraksis. Kun 2% oppgir en personinntekt av sin behandlingspraksis på over 800000 kroner. </w:t>
      </w:r>
    </w:p>
    <w:p w14:paraId="6E5D392F" w14:textId="0967B258" w:rsidR="00476B2E" w:rsidRDefault="00476B2E" w:rsidP="00476B2E">
      <w:pPr>
        <w:pStyle w:val="Overskrift2"/>
      </w:pPr>
      <w:r>
        <w:t>Kommentarer</w:t>
      </w:r>
    </w:p>
    <w:p w14:paraId="54B7273B" w14:textId="372E7C61" w:rsidR="00300A11" w:rsidRDefault="00300A11">
      <w:r>
        <w:t xml:space="preserve">På grunn av en estimert svarprosent på under 10% av organiserte utøvere, og en ukjent, men trolig enda lavere, svarprosent blant de uorganiserte, er det viktig å understreke at denne rapporten med all sannsynlighet </w:t>
      </w:r>
      <w:r w:rsidRPr="00300A11">
        <w:rPr>
          <w:b/>
        </w:rPr>
        <w:t>ikke</w:t>
      </w:r>
      <w:r>
        <w:t xml:space="preserve"> gir et representativt bilde av alternative utøvere i Norge. Den gir derimot en beskrivelse av de utøverne som har valgt å respondere enten på en invitasjon fra sin utøverorganisasjon eller offentlig tilgjengelige invitasjoner av annen art. Det er rimelig å anta at disse responden</w:t>
      </w:r>
      <w:r w:rsidR="00F04D85">
        <w:t>t</w:t>
      </w:r>
      <w:r>
        <w:t>e</w:t>
      </w:r>
      <w:r w:rsidR="00F04D85">
        <w:t>r</w:t>
      </w:r>
      <w:r>
        <w:t xml:space="preserve"> muligens har høyere generell og ”alternativfaglig” utdannelse, representerer de mest ”anerkjente” alternative behandlingsformer, og i høyere grad er både organisert og registrert.</w:t>
      </w:r>
    </w:p>
    <w:p w14:paraId="6F7D2446" w14:textId="579DD5EA" w:rsidR="00D1448C" w:rsidRDefault="008F0A18">
      <w:r>
        <w:t>Til tross for denne lave svarprosenten er det interessant å legge merke til at fire av fem behandlinger (akupunktur, healing, soneterapi og massasje) utøverne oppgir som sine hovedtilbud sammenfaller med fire av fem behandlinger det norske folk oftest oppga å ha mottatt av alternative utøvere i 2014.</w:t>
      </w:r>
    </w:p>
    <w:p w14:paraId="5D2467B8" w14:textId="4DFC0DBA" w:rsidR="008F0A18" w:rsidRDefault="008F0A18">
      <w:r>
        <w:t>For norske helsemyndigheter er det viktig å forholde seg til at det helt sikkert er langt flere enn 145 individer med autorisasjon som helsepersonell som også praktiserer alternativ behandling. En ikke uvesentlig andel av disse praktiserer sin alternative behandling innenfor helsevesenet.</w:t>
      </w:r>
    </w:p>
    <w:p w14:paraId="3198CCF8" w14:textId="61216387" w:rsidR="008F0A18" w:rsidRDefault="008F0A18">
      <w:r>
        <w:t>Norge er internasjonalt et foregangsland i politikkutviklingen</w:t>
      </w:r>
      <w:r w:rsidR="00D73998">
        <w:t xml:space="preserve"> på området alternativ behandling. Store framskritt har vært gjort når det gjelder både lovregulering og forskning/informasjon. Den foreliggende rapporten, sett i sammenheng med flere gjennomførte brukerundersøkelser i befolkningen, understreker at feltet alternativ behandling overlapper med det vi kaller ”skolemedisin”. Pasientens helsetjeneste, i genuin forstand, forholder seg trolig lite til et slikt skille. Dette bør få helsemyndigheter til å satse langt sterkere i arbeidet med å inkludere alternativ behandling i alt pasientsikkerhetsarbeid.</w:t>
      </w:r>
    </w:p>
    <w:p w14:paraId="2EE57ADB" w14:textId="77777777" w:rsidR="00D1448C" w:rsidRPr="00300A11" w:rsidRDefault="00D1448C" w:rsidP="00300A11">
      <w:pPr>
        <w:pStyle w:val="Overskrift2"/>
      </w:pPr>
      <w:r w:rsidRPr="00300A11">
        <w:t>Vegen videre</w:t>
      </w:r>
    </w:p>
    <w:p w14:paraId="34A6ECEA" w14:textId="1F35B1C8" w:rsidR="007C76D6" w:rsidRDefault="00D73998">
      <w:r>
        <w:t xml:space="preserve">Denne </w:t>
      </w:r>
      <w:r w:rsidR="00D1448C">
        <w:t>versjon</w:t>
      </w:r>
      <w:r>
        <w:t>en av rapporten</w:t>
      </w:r>
      <w:r w:rsidR="00D1448C">
        <w:t xml:space="preserve"> vil </w:t>
      </w:r>
      <w:r>
        <w:t xml:space="preserve">kunne </w:t>
      </w:r>
      <w:r w:rsidR="00D1448C">
        <w:t xml:space="preserve">bli </w:t>
      </w:r>
      <w:r>
        <w:t>utvidet i</w:t>
      </w:r>
      <w:r w:rsidR="00D1448C">
        <w:t xml:space="preserve"> 2016. Dersom Helsedirektoratet har spesielle øns</w:t>
      </w:r>
      <w:r w:rsidR="007C76D6">
        <w:t xml:space="preserve">ker </w:t>
      </w:r>
      <w:r w:rsidR="00027395">
        <w:t xml:space="preserve">til </w:t>
      </w:r>
      <w:r>
        <w:t>en eventuell utvidet versjon ber vi om tilbakemelding innen 01</w:t>
      </w:r>
      <w:r w:rsidR="007C76D6">
        <w:t>.</w:t>
      </w:r>
      <w:r>
        <w:t>02</w:t>
      </w:r>
      <w:r w:rsidR="007C76D6">
        <w:t>.16.</w:t>
      </w:r>
    </w:p>
    <w:p w14:paraId="3E9CD004" w14:textId="09EDC8B2" w:rsidR="007C76D6" w:rsidRDefault="00D73998">
      <w:r>
        <w:t>De som har besvart denne undersøkelsen er blitt invitert til å inngå i et ”b</w:t>
      </w:r>
      <w:r w:rsidR="007C76D6">
        <w:t>ehandlerpanel</w:t>
      </w:r>
      <w:r>
        <w:t>”</w:t>
      </w:r>
      <w:r w:rsidR="007C76D6">
        <w:t xml:space="preserve"> </w:t>
      </w:r>
      <w:r>
        <w:t xml:space="preserve">som </w:t>
      </w:r>
      <w:r w:rsidR="007C76D6">
        <w:t>bli</w:t>
      </w:r>
      <w:r>
        <w:t>r</w:t>
      </w:r>
      <w:r w:rsidR="007C76D6">
        <w:t xml:space="preserve"> direkte invitert når vi gjør nye </w:t>
      </w:r>
      <w:r>
        <w:t>lignende</w:t>
      </w:r>
      <w:r w:rsidR="007C76D6">
        <w:t xml:space="preserve"> undersøkelser. </w:t>
      </w:r>
    </w:p>
    <w:p w14:paraId="20E4F1FD" w14:textId="743D2CCC" w:rsidR="00D1448C" w:rsidRDefault="00D73998">
      <w:r>
        <w:lastRenderedPageBreak/>
        <w:t>NAFKAM anbefaler at</w:t>
      </w:r>
      <w:r w:rsidR="007C76D6">
        <w:t xml:space="preserve"> k</w:t>
      </w:r>
      <w:r>
        <w:t>artlegging av alternative utøvere gjentas med tre års mellomrom</w:t>
      </w:r>
      <w:r w:rsidR="00F04D85">
        <w:t>.</w:t>
      </w:r>
      <w:r w:rsidR="007C76D6">
        <w:t xml:space="preserve"> </w:t>
      </w:r>
      <w:r w:rsidR="00F04D85">
        <w:t>D</w:t>
      </w:r>
      <w:r>
        <w:t xml:space="preserve">ette </w:t>
      </w:r>
      <w:r w:rsidR="00BC70D9">
        <w:t xml:space="preserve">anbefales </w:t>
      </w:r>
      <w:r w:rsidR="007C76D6">
        <w:t xml:space="preserve">fordi markedet </w:t>
      </w:r>
      <w:r>
        <w:t>er i</w:t>
      </w:r>
      <w:r w:rsidR="007C76D6">
        <w:t xml:space="preserve"> stadig</w:t>
      </w:r>
      <w:r>
        <w:t xml:space="preserve"> endring</w:t>
      </w:r>
      <w:r w:rsidR="007C76D6">
        <w:t>.</w:t>
      </w:r>
    </w:p>
    <w:p w14:paraId="0A243ACC" w14:textId="77777777" w:rsidR="007C76D6" w:rsidRPr="00D73998" w:rsidRDefault="007C76D6" w:rsidP="00D73998">
      <w:pPr>
        <w:pStyle w:val="Overskrift2"/>
      </w:pPr>
      <w:r w:rsidRPr="00D73998">
        <w:t>Distribusjon</w:t>
      </w:r>
    </w:p>
    <w:p w14:paraId="6660FC54" w14:textId="284966C3" w:rsidR="00D1448C" w:rsidRDefault="007C76D6">
      <w:r>
        <w:t xml:space="preserve">NAFKAM vil </w:t>
      </w:r>
      <w:r w:rsidR="0076078F">
        <w:t xml:space="preserve">samtidig med oversendelsen til Helsedirektoratet </w:t>
      </w:r>
      <w:r>
        <w:t xml:space="preserve">legge ut rapporten på </w:t>
      </w:r>
      <w:hyperlink r:id="rId5" w:history="1">
        <w:r w:rsidR="00D73998" w:rsidRPr="008E1970">
          <w:rPr>
            <w:rStyle w:val="Hyperkobling"/>
          </w:rPr>
          <w:t>www.nafkam.no</w:t>
        </w:r>
      </w:hyperlink>
      <w:r w:rsidR="00D73998">
        <w:t xml:space="preserve"> og </w:t>
      </w:r>
      <w:hyperlink r:id="rId6" w:history="1">
        <w:r w:rsidR="0076078F" w:rsidRPr="008E1970">
          <w:rPr>
            <w:rStyle w:val="Hyperkobling"/>
          </w:rPr>
          <w:t>www.nifab.no</w:t>
        </w:r>
      </w:hyperlink>
      <w:r w:rsidR="0076078F">
        <w:t xml:space="preserve">. Vi vil også </w:t>
      </w:r>
      <w:r>
        <w:t xml:space="preserve">oversende </w:t>
      </w:r>
      <w:r w:rsidR="0076078F">
        <w:t xml:space="preserve">rapporten </w:t>
      </w:r>
      <w:r>
        <w:t xml:space="preserve">til </w:t>
      </w:r>
      <w:r w:rsidR="0076078F">
        <w:t>alle utøverorganisasjoner</w:t>
      </w:r>
      <w:r>
        <w:t>.</w:t>
      </w:r>
    </w:p>
    <w:sectPr w:rsidR="00D14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695E"/>
    <w:multiLevelType w:val="hybridMultilevel"/>
    <w:tmpl w:val="FB88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D4AA3"/>
    <w:multiLevelType w:val="hybridMultilevel"/>
    <w:tmpl w:val="3964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E550A"/>
    <w:multiLevelType w:val="hybridMultilevel"/>
    <w:tmpl w:val="39641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B2A72"/>
    <w:multiLevelType w:val="hybridMultilevel"/>
    <w:tmpl w:val="4A8AE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872306E"/>
    <w:multiLevelType w:val="hybridMultilevel"/>
    <w:tmpl w:val="3D08C9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73D4378"/>
    <w:multiLevelType w:val="hybridMultilevel"/>
    <w:tmpl w:val="54D01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7B"/>
    <w:rsid w:val="00027395"/>
    <w:rsid w:val="001A16EA"/>
    <w:rsid w:val="001D7EE0"/>
    <w:rsid w:val="00241DAC"/>
    <w:rsid w:val="00254A22"/>
    <w:rsid w:val="002810C8"/>
    <w:rsid w:val="0029030F"/>
    <w:rsid w:val="002B2F26"/>
    <w:rsid w:val="002C5BEE"/>
    <w:rsid w:val="00300A11"/>
    <w:rsid w:val="00330B0C"/>
    <w:rsid w:val="003C513D"/>
    <w:rsid w:val="0044701F"/>
    <w:rsid w:val="00476B2E"/>
    <w:rsid w:val="00543A2E"/>
    <w:rsid w:val="00591AB8"/>
    <w:rsid w:val="005C601F"/>
    <w:rsid w:val="00620A7A"/>
    <w:rsid w:val="006A3782"/>
    <w:rsid w:val="006D5C14"/>
    <w:rsid w:val="0073798A"/>
    <w:rsid w:val="0076078F"/>
    <w:rsid w:val="00780A1B"/>
    <w:rsid w:val="00795269"/>
    <w:rsid w:val="007C76D6"/>
    <w:rsid w:val="007F5F8B"/>
    <w:rsid w:val="00827BD8"/>
    <w:rsid w:val="008353D5"/>
    <w:rsid w:val="0088716C"/>
    <w:rsid w:val="008B755E"/>
    <w:rsid w:val="008F0A18"/>
    <w:rsid w:val="009F68BB"/>
    <w:rsid w:val="00A23D5F"/>
    <w:rsid w:val="00A25AD6"/>
    <w:rsid w:val="00A8060F"/>
    <w:rsid w:val="00AC398B"/>
    <w:rsid w:val="00AC74C2"/>
    <w:rsid w:val="00AE42AD"/>
    <w:rsid w:val="00AE537B"/>
    <w:rsid w:val="00AF6A41"/>
    <w:rsid w:val="00B450B5"/>
    <w:rsid w:val="00B5771D"/>
    <w:rsid w:val="00BC70D9"/>
    <w:rsid w:val="00BC75BA"/>
    <w:rsid w:val="00C04177"/>
    <w:rsid w:val="00C741CF"/>
    <w:rsid w:val="00CB4F4A"/>
    <w:rsid w:val="00CD7A20"/>
    <w:rsid w:val="00CF73AA"/>
    <w:rsid w:val="00D1448C"/>
    <w:rsid w:val="00D5398A"/>
    <w:rsid w:val="00D73998"/>
    <w:rsid w:val="00E97C9E"/>
    <w:rsid w:val="00F04D85"/>
    <w:rsid w:val="00F674D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AFDBD"/>
  <w15:docId w15:val="{84E7A238-9F2F-4AFA-9C62-A97B464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20A7A"/>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Overskrift2">
    <w:name w:val="heading 2"/>
    <w:basedOn w:val="Normal"/>
    <w:next w:val="Normal"/>
    <w:link w:val="Overskrift2Tegn"/>
    <w:uiPriority w:val="9"/>
    <w:unhideWhenUsed/>
    <w:qFormat/>
    <w:rsid w:val="001D7EE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8B755E"/>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unhideWhenUsed/>
    <w:qFormat/>
    <w:rsid w:val="00241DA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80A1B"/>
    <w:pPr>
      <w:ind w:left="720"/>
      <w:contextualSpacing/>
    </w:pPr>
  </w:style>
  <w:style w:type="table" w:styleId="Tabellrutenett">
    <w:name w:val="Table Grid"/>
    <w:basedOn w:val="Vanligtabell"/>
    <w:uiPriority w:val="39"/>
    <w:rsid w:val="00CB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620A7A"/>
    <w:rPr>
      <w:rFonts w:asciiTheme="majorHAnsi" w:eastAsiaTheme="majorEastAsia" w:hAnsiTheme="majorHAnsi" w:cstheme="majorBidi"/>
      <w:b/>
      <w:bCs/>
      <w:color w:val="2C6EAB" w:themeColor="accent1" w:themeShade="B5"/>
      <w:sz w:val="32"/>
      <w:szCs w:val="32"/>
    </w:rPr>
  </w:style>
  <w:style w:type="character" w:customStyle="1" w:styleId="Overskrift2Tegn">
    <w:name w:val="Overskrift 2 Tegn"/>
    <w:basedOn w:val="Standardskriftforavsnitt"/>
    <w:link w:val="Overskrift2"/>
    <w:uiPriority w:val="9"/>
    <w:rsid w:val="001D7EE0"/>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8B755E"/>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rsid w:val="00241DAC"/>
    <w:rPr>
      <w:rFonts w:asciiTheme="majorHAnsi" w:eastAsiaTheme="majorEastAsia" w:hAnsiTheme="majorHAnsi" w:cstheme="majorBidi"/>
      <w:b/>
      <w:bCs/>
      <w:i/>
      <w:iCs/>
      <w:color w:val="5B9BD5" w:themeColor="accent1"/>
    </w:rPr>
  </w:style>
  <w:style w:type="character" w:styleId="Hyperkobling">
    <w:name w:val="Hyperlink"/>
    <w:basedOn w:val="Standardskriftforavsnitt"/>
    <w:uiPriority w:val="99"/>
    <w:unhideWhenUsed/>
    <w:rsid w:val="00D73998"/>
    <w:rPr>
      <w:color w:val="0563C1" w:themeColor="hyperlink"/>
      <w:u w:val="single"/>
    </w:rPr>
  </w:style>
  <w:style w:type="paragraph" w:styleId="Bobletekst">
    <w:name w:val="Balloon Text"/>
    <w:basedOn w:val="Normal"/>
    <w:link w:val="BobletekstTegn"/>
    <w:uiPriority w:val="99"/>
    <w:semiHidden/>
    <w:unhideWhenUsed/>
    <w:rsid w:val="00AC398B"/>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C39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fab.no" TargetMode="External"/><Relationship Id="rId5" Type="http://schemas.openxmlformats.org/officeDocument/2006/relationships/hyperlink" Target="http://www.nafkam.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8793</Characters>
  <Application>Microsoft Office Word</Application>
  <DocSecurity>4</DocSecurity>
  <Lines>73</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UiT Norges arktiske universitet</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Lillenes Ola</dc:creator>
  <cp:keywords/>
  <dc:description/>
  <cp:lastModifiedBy>Tine Lillegård Bergli</cp:lastModifiedBy>
  <cp:revision>2</cp:revision>
  <dcterms:created xsi:type="dcterms:W3CDTF">2017-04-03T11:23:00Z</dcterms:created>
  <dcterms:modified xsi:type="dcterms:W3CDTF">2017-04-03T11:23:00Z</dcterms:modified>
</cp:coreProperties>
</file>